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276"/>
        <w:gridCol w:w="2409"/>
        <w:gridCol w:w="1800"/>
        <w:gridCol w:w="2028"/>
      </w:tblGrid>
      <w:tr w:rsidR="00C5470C" w:rsidRPr="00C5470C" w:rsidTr="00022D38">
        <w:trPr>
          <w:trHeight w:val="1717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 «Кажым» </w:t>
            </w:r>
            <w:proofErr w:type="spellStart"/>
            <w:r w:rsidRPr="00C5470C">
              <w:rPr>
                <w:szCs w:val="20"/>
              </w:rPr>
              <w:t>сикт</w:t>
            </w:r>
            <w:proofErr w:type="spellEnd"/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proofErr w:type="spellStart"/>
            <w:r w:rsidRPr="00C5470C">
              <w:rPr>
                <w:szCs w:val="20"/>
              </w:rPr>
              <w:t>овмöдчöминса</w:t>
            </w:r>
            <w:proofErr w:type="spellEnd"/>
            <w:proofErr w:type="gramStart"/>
            <w:r w:rsidRPr="00C5470C">
              <w:rPr>
                <w:szCs w:val="20"/>
              </w:rPr>
              <w:t xml:space="preserve"> </w:t>
            </w:r>
            <w:proofErr w:type="spellStart"/>
            <w:r w:rsidRPr="00C5470C">
              <w:rPr>
                <w:szCs w:val="20"/>
              </w:rPr>
              <w:t>С</w:t>
            </w:r>
            <w:proofErr w:type="gramEnd"/>
            <w:r w:rsidRPr="00C5470C">
              <w:rPr>
                <w:szCs w:val="20"/>
              </w:rPr>
              <w:t>öвет</w:t>
            </w:r>
            <w:proofErr w:type="spellEnd"/>
          </w:p>
        </w:tc>
        <w:tc>
          <w:tcPr>
            <w:tcW w:w="2409" w:type="dxa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  <w:r w:rsidRPr="00C5470C">
              <w:rPr>
                <w:noProof/>
                <w:sz w:val="20"/>
                <w:szCs w:val="20"/>
              </w:rPr>
              <w:drawing>
                <wp:inline distT="0" distB="0" distL="0" distR="0" wp14:anchorId="12A5036A" wp14:editId="5F80B5E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Cs w:val="20"/>
              </w:rPr>
            </w:pP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Совет 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 xml:space="preserve">сельского поселения </w:t>
            </w:r>
          </w:p>
          <w:p w:rsidR="00C5470C" w:rsidRPr="00C5470C" w:rsidRDefault="00C5470C" w:rsidP="00C5470C">
            <w:pPr>
              <w:jc w:val="center"/>
              <w:rPr>
                <w:szCs w:val="20"/>
              </w:rPr>
            </w:pPr>
            <w:r w:rsidRPr="00C5470C">
              <w:rPr>
                <w:szCs w:val="20"/>
              </w:rPr>
              <w:t>«Кажым»</w:t>
            </w:r>
          </w:p>
        </w:tc>
      </w:tr>
      <w:tr w:rsidR="00C5470C" w:rsidRPr="00C5470C" w:rsidTr="00022D38">
        <w:trPr>
          <w:trHeight w:val="452"/>
        </w:trPr>
        <w:tc>
          <w:tcPr>
            <w:tcW w:w="3331" w:type="dxa"/>
            <w:gridSpan w:val="3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C5470C" w:rsidRPr="00C5470C" w:rsidRDefault="00C5470C" w:rsidP="00C5470C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C5470C">
              <w:rPr>
                <w:b/>
                <w:snapToGrid w:val="0"/>
                <w:sz w:val="28"/>
                <w:szCs w:val="28"/>
              </w:rPr>
              <w:t>ПОМШУÖМ</w:t>
            </w:r>
          </w:p>
          <w:p w:rsidR="00C5470C" w:rsidRPr="00C5470C" w:rsidRDefault="00C5470C" w:rsidP="00C54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5470C" w:rsidRPr="00C5470C" w:rsidRDefault="00C5470C" w:rsidP="00C5470C">
            <w:pPr>
              <w:jc w:val="center"/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rPr>
                <w:sz w:val="20"/>
                <w:szCs w:val="20"/>
              </w:rPr>
            </w:pPr>
          </w:p>
          <w:p w:rsidR="00C5470C" w:rsidRPr="00C5470C" w:rsidRDefault="00C5470C" w:rsidP="00C5470C">
            <w:pPr>
              <w:jc w:val="center"/>
            </w:pPr>
          </w:p>
        </w:tc>
      </w:tr>
      <w:tr w:rsidR="00C5470C" w:rsidRPr="00C5470C" w:rsidTr="00022D38">
        <w:tc>
          <w:tcPr>
            <w:tcW w:w="496" w:type="dxa"/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от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5470C" w:rsidRPr="00C5470C" w:rsidRDefault="00A10886" w:rsidP="0051658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  <w:r w:rsidR="00516586">
              <w:rPr>
                <w:sz w:val="28"/>
                <w:szCs w:val="20"/>
              </w:rPr>
              <w:t>1</w:t>
            </w:r>
            <w:r>
              <w:rPr>
                <w:sz w:val="28"/>
                <w:szCs w:val="20"/>
              </w:rPr>
              <w:t xml:space="preserve"> </w:t>
            </w:r>
            <w:r w:rsidR="00C5470C" w:rsidRPr="00C5470C">
              <w:rPr>
                <w:sz w:val="28"/>
                <w:szCs w:val="20"/>
              </w:rPr>
              <w:t>ноября</w:t>
            </w:r>
          </w:p>
        </w:tc>
        <w:tc>
          <w:tcPr>
            <w:tcW w:w="1276" w:type="dxa"/>
          </w:tcPr>
          <w:p w:rsidR="00C5470C" w:rsidRPr="00C5470C" w:rsidRDefault="00C5470C" w:rsidP="00C5470C">
            <w:pPr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>2019   г.</w:t>
            </w:r>
          </w:p>
        </w:tc>
        <w:tc>
          <w:tcPr>
            <w:tcW w:w="4209" w:type="dxa"/>
            <w:gridSpan w:val="2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5470C" w:rsidRPr="00C5470C" w:rsidRDefault="00C5470C" w:rsidP="00C5470C">
            <w:pPr>
              <w:jc w:val="center"/>
              <w:rPr>
                <w:sz w:val="28"/>
                <w:szCs w:val="20"/>
              </w:rPr>
            </w:pPr>
            <w:r w:rsidRPr="00C5470C">
              <w:rPr>
                <w:sz w:val="28"/>
                <w:szCs w:val="20"/>
                <w:lang w:val="en-US"/>
              </w:rPr>
              <w:t>I-</w:t>
            </w:r>
            <w:r w:rsidRPr="00C5470C">
              <w:rPr>
                <w:sz w:val="28"/>
                <w:szCs w:val="20"/>
              </w:rPr>
              <w:t>50/</w:t>
            </w:r>
            <w:r w:rsidR="00516586">
              <w:rPr>
                <w:sz w:val="28"/>
                <w:szCs w:val="20"/>
              </w:rPr>
              <w:t>161</w:t>
            </w:r>
          </w:p>
        </w:tc>
      </w:tr>
      <w:tr w:rsidR="00C5470C" w:rsidRPr="00C5470C" w:rsidTr="00022D38">
        <w:tc>
          <w:tcPr>
            <w:tcW w:w="3331" w:type="dxa"/>
            <w:gridSpan w:val="3"/>
          </w:tcPr>
          <w:p w:rsidR="00C5470C" w:rsidRPr="00C5470C" w:rsidRDefault="00C5470C" w:rsidP="00C5470C">
            <w:pPr>
              <w:rPr>
                <w:szCs w:val="20"/>
                <w:vertAlign w:val="superscript"/>
              </w:rPr>
            </w:pPr>
            <w:r w:rsidRPr="00C5470C">
              <w:rPr>
                <w:sz w:val="28"/>
                <w:szCs w:val="20"/>
                <w:vertAlign w:val="superscript"/>
              </w:rPr>
              <w:t xml:space="preserve"> </w:t>
            </w:r>
            <w:r w:rsidRPr="00C5470C">
              <w:rPr>
                <w:sz w:val="22"/>
                <w:szCs w:val="22"/>
                <w:vertAlign w:val="superscript"/>
              </w:rPr>
              <w:t xml:space="preserve">       (Республика Коми</w:t>
            </w:r>
            <w:proofErr w:type="gramStart"/>
            <w:r w:rsidRPr="00C5470C"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 w:rsidRPr="00C5470C">
              <w:rPr>
                <w:sz w:val="22"/>
                <w:szCs w:val="22"/>
                <w:vertAlign w:val="superscript"/>
              </w:rPr>
              <w:t xml:space="preserve"> п. Кажым)</w:t>
            </w:r>
          </w:p>
        </w:tc>
        <w:tc>
          <w:tcPr>
            <w:tcW w:w="6237" w:type="dxa"/>
            <w:gridSpan w:val="3"/>
          </w:tcPr>
          <w:p w:rsidR="00C5470C" w:rsidRPr="00C5470C" w:rsidRDefault="00C5470C" w:rsidP="00C5470C">
            <w:pPr>
              <w:jc w:val="right"/>
              <w:rPr>
                <w:sz w:val="28"/>
                <w:szCs w:val="20"/>
              </w:rPr>
            </w:pPr>
          </w:p>
        </w:tc>
      </w:tr>
    </w:tbl>
    <w:p w:rsidR="00C5470C" w:rsidRDefault="00C5470C" w:rsidP="00C5470C"/>
    <w:tbl>
      <w:tblPr>
        <w:tblW w:w="0" w:type="auto"/>
        <w:tblLook w:val="01E0" w:firstRow="1" w:lastRow="1" w:firstColumn="1" w:lastColumn="1" w:noHBand="0" w:noVBand="0"/>
      </w:tblPr>
      <w:tblGrid>
        <w:gridCol w:w="7128"/>
      </w:tblGrid>
      <w:tr w:rsidR="00C5470C" w:rsidTr="00C5470C">
        <w:trPr>
          <w:trHeight w:val="496"/>
        </w:trPr>
        <w:tc>
          <w:tcPr>
            <w:tcW w:w="7128" w:type="dxa"/>
            <w:hideMark/>
          </w:tcPr>
          <w:p w:rsidR="00C5470C" w:rsidRDefault="00C5470C" w:rsidP="00C5470C">
            <w:r>
              <w:t>О передаче полномочий контрольно – счетного органа муниципального образования сельского поселения  «Кажым»  Контрольно-ревизионной комиссии – контрольно-счетному органу муниципального района «Койгородский»</w:t>
            </w:r>
          </w:p>
        </w:tc>
      </w:tr>
    </w:tbl>
    <w:p w:rsidR="00C5470C" w:rsidRDefault="00C5470C" w:rsidP="00C5470C">
      <w:pPr>
        <w:ind w:firstLine="708"/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sz w:val="28"/>
            <w:szCs w:val="28"/>
          </w:rPr>
          <w:t>пунктом 4 статьи 15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sz w:val="28"/>
            <w:szCs w:val="28"/>
          </w:rPr>
          <w:t>частью 11 статьи 3</w:t>
        </w:r>
      </w:hyperlink>
      <w:r>
        <w:rPr>
          <w:sz w:val="28"/>
          <w:szCs w:val="28"/>
        </w:rPr>
        <w:t xml:space="preserve"> Федерального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proofErr w:type="gramEnd"/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Pr="00C5470C" w:rsidRDefault="00C5470C" w:rsidP="00C5470C">
      <w:pPr>
        <w:jc w:val="center"/>
        <w:rPr>
          <w:b/>
          <w:sz w:val="28"/>
          <w:szCs w:val="28"/>
        </w:rPr>
      </w:pPr>
      <w:r w:rsidRPr="00C5470C">
        <w:rPr>
          <w:b/>
          <w:sz w:val="28"/>
          <w:szCs w:val="28"/>
        </w:rPr>
        <w:t>Совет  сельского поселения  «Кажым» решил:</w:t>
      </w:r>
    </w:p>
    <w:p w:rsidR="00C5470C" w:rsidRDefault="00C5470C" w:rsidP="00C5470C">
      <w:pPr>
        <w:jc w:val="center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с 1 января 2020 года полномочия  контрольно – счетного органа муниципального образования сельского поселения «Кажым» по осуществлению внешнего муниципального финансового контроля  Контрольно-ревизионной комиссии – контрольно-счетному органу муниципального района «Койгородский». </w:t>
      </w:r>
    </w:p>
    <w:p w:rsidR="00C5470C" w:rsidRDefault="00C5470C" w:rsidP="00C54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Заключить с Советом муниципального района «Койгородский» в течение 10 календарных дней после утверждения  бюджета МО СП «Кажым» на 2020 год и плановый период 2021-2022 годы  соглашение о передаче полномочий контрольно – счетного органа муниципального образования сельского поселения «Кажым» Контрольно – ревизионной комиссии  контрольно-счетному органу муниципального района «Койгородский» по осуществлению внешнего  муниципального финансового  контроля (далее - Соглашение) по форме в соответствии приложением.</w:t>
      </w:r>
      <w:proofErr w:type="gramEnd"/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r:id="rId8" w:anchor="Par20" w:history="1">
        <w:r>
          <w:rPr>
            <w:rStyle w:val="a3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решения.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его официального обнародования на информационных стендах </w:t>
      </w:r>
      <w:r w:rsidR="007C2CFC">
        <w:rPr>
          <w:sz w:val="28"/>
          <w:szCs w:val="28"/>
        </w:rPr>
        <w:t xml:space="preserve">и официальном сайте администрации </w:t>
      </w:r>
      <w:r>
        <w:rPr>
          <w:sz w:val="28"/>
          <w:szCs w:val="28"/>
        </w:rPr>
        <w:t>сельского поселения «Кажым».</w:t>
      </w:r>
    </w:p>
    <w:p w:rsidR="00C5470C" w:rsidRDefault="00C5470C" w:rsidP="00C5470C">
      <w:pPr>
        <w:jc w:val="both"/>
        <w:rPr>
          <w:sz w:val="28"/>
          <w:szCs w:val="28"/>
        </w:rPr>
      </w:pPr>
    </w:p>
    <w:p w:rsidR="00C5470C" w:rsidRDefault="00C5470C" w:rsidP="00C5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«Кажым»  -      </w:t>
      </w:r>
      <w:r>
        <w:rPr>
          <w:sz w:val="28"/>
          <w:szCs w:val="28"/>
        </w:rPr>
        <w:tab/>
        <w:t xml:space="preserve">          И.А.Безносикова   </w:t>
      </w:r>
    </w:p>
    <w:p w:rsidR="00A10886" w:rsidRDefault="00A10886" w:rsidP="00A10886">
      <w:pPr>
        <w:jc w:val="right"/>
      </w:pPr>
      <w:bookmarkStart w:id="0" w:name="_GoBack"/>
      <w:r>
        <w:lastRenderedPageBreak/>
        <w:t>ПРОЕКТ</w:t>
      </w:r>
    </w:p>
    <w:p w:rsidR="00A10886" w:rsidRDefault="00A10886" w:rsidP="00A10886">
      <w:pPr>
        <w:jc w:val="right"/>
      </w:pPr>
      <w:r>
        <w:t>Приложение к решению</w:t>
      </w:r>
    </w:p>
    <w:p w:rsidR="00A10886" w:rsidRDefault="00A10886" w:rsidP="00A10886">
      <w:pPr>
        <w:jc w:val="right"/>
      </w:pPr>
      <w:r>
        <w:t>Совета сельского поселения «Кажым»</w:t>
      </w:r>
    </w:p>
    <w:p w:rsidR="00A10886" w:rsidRPr="00A10886" w:rsidRDefault="00A10886" w:rsidP="00A10886">
      <w:pPr>
        <w:jc w:val="right"/>
      </w:pPr>
      <w:r>
        <w:t xml:space="preserve">от 22.11.2019 года № </w:t>
      </w:r>
      <w:r>
        <w:rPr>
          <w:lang w:val="en-US"/>
        </w:rPr>
        <w:t>I</w:t>
      </w:r>
      <w:r>
        <w:t>-50/</w:t>
      </w:r>
      <w:r w:rsidR="00516586">
        <w:t>161</w:t>
      </w:r>
    </w:p>
    <w:p w:rsidR="00A10886" w:rsidRPr="00A10886" w:rsidRDefault="00A10886" w:rsidP="00A10886">
      <w:pPr>
        <w:jc w:val="center"/>
      </w:pPr>
      <w:r w:rsidRPr="00A10886">
        <w:t xml:space="preserve">СОГЛАШЕНИЕ  № </w:t>
      </w:r>
    </w:p>
    <w:p w:rsidR="00A10886" w:rsidRPr="00A10886" w:rsidRDefault="00A10886" w:rsidP="00A10886">
      <w:pPr>
        <w:jc w:val="center"/>
      </w:pPr>
      <w:r w:rsidRPr="00A10886">
        <w:t>о передаче полномочий  контрольно-счетного органа</w:t>
      </w:r>
    </w:p>
    <w:p w:rsidR="00A10886" w:rsidRPr="00A10886" w:rsidRDefault="00A10886" w:rsidP="00A10886">
      <w:pPr>
        <w:jc w:val="center"/>
      </w:pPr>
      <w:r w:rsidRPr="00A10886">
        <w:t>муниципального образования  сельского поселения   «       »</w:t>
      </w:r>
    </w:p>
    <w:p w:rsidR="00A10886" w:rsidRPr="00A10886" w:rsidRDefault="00A10886" w:rsidP="00A10886">
      <w:pPr>
        <w:jc w:val="center"/>
      </w:pPr>
      <w:r w:rsidRPr="00A10886">
        <w:t>Контрольно-ревизионной комиссии – контрольно-счетному органу</w:t>
      </w:r>
    </w:p>
    <w:p w:rsidR="00A10886" w:rsidRPr="00A10886" w:rsidRDefault="00A10886" w:rsidP="00A10886">
      <w:pPr>
        <w:jc w:val="center"/>
      </w:pPr>
      <w:r w:rsidRPr="00A10886">
        <w:t xml:space="preserve">муниципального района «Койгородский» по осуществлению </w:t>
      </w:r>
    </w:p>
    <w:p w:rsidR="00A10886" w:rsidRPr="00A10886" w:rsidRDefault="00A10886" w:rsidP="00A10886">
      <w:pPr>
        <w:jc w:val="center"/>
      </w:pPr>
      <w:r w:rsidRPr="00A10886">
        <w:t>внешнего муниципального финансового контроля</w:t>
      </w:r>
    </w:p>
    <w:p w:rsidR="00A10886" w:rsidRPr="00A10886" w:rsidRDefault="00A10886" w:rsidP="00A10886">
      <w:pPr>
        <w:jc w:val="both"/>
      </w:pPr>
    </w:p>
    <w:p w:rsidR="00A10886" w:rsidRPr="00A10886" w:rsidRDefault="00A10886" w:rsidP="00A10886">
      <w:pPr>
        <w:ind w:firstLine="709"/>
        <w:jc w:val="both"/>
      </w:pPr>
      <w:r>
        <w:t>п.Кажым</w:t>
      </w:r>
      <w:r w:rsidRPr="00A10886">
        <w:t xml:space="preserve">                     </w:t>
      </w:r>
      <w:r>
        <w:t xml:space="preserve">                           </w:t>
      </w:r>
      <w:r>
        <w:tab/>
      </w:r>
      <w:r>
        <w:tab/>
      </w:r>
      <w:r>
        <w:tab/>
        <w:t xml:space="preserve">           </w:t>
      </w:r>
      <w:r w:rsidRPr="00A10886">
        <w:t>________ 2019 года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A10886" w:rsidP="00A10886">
      <w:pPr>
        <w:ind w:firstLine="709"/>
        <w:jc w:val="both"/>
      </w:pPr>
      <w:proofErr w:type="gramStart"/>
      <w:r>
        <w:t>Совет сельского поселения «Кажым</w:t>
      </w:r>
      <w:r w:rsidRPr="00A10886">
        <w:t>» в лице</w:t>
      </w:r>
      <w:r>
        <w:t xml:space="preserve"> главы сельского поселения «Кажым</w:t>
      </w:r>
      <w:r w:rsidRPr="00A10886">
        <w:t xml:space="preserve">»  </w:t>
      </w:r>
      <w:r>
        <w:t>Безносиковой Ирины Альбертовны</w:t>
      </w:r>
      <w:r w:rsidRPr="00A10886">
        <w:t>, действующего на основании Устава муниципального обра</w:t>
      </w:r>
      <w:r>
        <w:t>зования сельского поселения «Кажым</w:t>
      </w:r>
      <w:r w:rsidRPr="00A10886">
        <w:t xml:space="preserve">» (далее – Совет поселения), с одной стороны, и Совет муниципального района «Койгородский» в лице главы муниципального района «Койгородский» - председателя Совета муниципального района «Койгородский» </w:t>
      </w:r>
      <w:proofErr w:type="spellStart"/>
      <w:r w:rsidRPr="00A10886">
        <w:t>Главинской</w:t>
      </w:r>
      <w:proofErr w:type="spellEnd"/>
      <w:r w:rsidRPr="00A10886">
        <w:t xml:space="preserve"> </w:t>
      </w:r>
      <w:proofErr w:type="spellStart"/>
      <w:r w:rsidRPr="00A10886">
        <w:t>Антониды</w:t>
      </w:r>
      <w:proofErr w:type="spellEnd"/>
      <w:r w:rsidRPr="00A10886">
        <w:t xml:space="preserve"> Ивановны, действующей на основании Устава муниципального района «Койгородский» (далее  - Совет района), с другой стороны</w:t>
      </w:r>
      <w:proofErr w:type="gramEnd"/>
      <w:r w:rsidRPr="00A10886">
        <w:t xml:space="preserve">, </w:t>
      </w:r>
      <w:proofErr w:type="gramStart"/>
      <w:r w:rsidRPr="00A10886">
        <w:t>и Контрольно-ревизионная комиссия - контрольно-счетный орган муниципального района «Койгородский» (далее – Контрольно-ревизионная комиссия) в лице председателя Чесноковой Марины Александровны, действующей на основании Положения о Контрольно-ревизионной комиссии, с другой стороны, заключили настоящее Соглашение о следующем.</w:t>
      </w:r>
      <w:proofErr w:type="gramEnd"/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1. Предмет Соглашения</w:t>
      </w:r>
    </w:p>
    <w:p w:rsidR="00A10886" w:rsidRPr="00A10886" w:rsidRDefault="00A10886" w:rsidP="00A10886">
      <w:pPr>
        <w:ind w:firstLine="709"/>
        <w:jc w:val="both"/>
      </w:pPr>
      <w:r w:rsidRPr="00A10886">
        <w:t>1.1. Предметом настоящего Соглашения является передача Контрольно-ревизионной комиссии полномочий контрольно-счетного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муниципального района межбюджетных трансфертов на осуществление переданных полномочий.</w:t>
      </w:r>
    </w:p>
    <w:p w:rsidR="00A10886" w:rsidRPr="00A10886" w:rsidRDefault="00A10886" w:rsidP="00A10886">
      <w:pPr>
        <w:ind w:firstLine="709"/>
        <w:jc w:val="both"/>
      </w:pPr>
      <w:r w:rsidRPr="00A10886">
        <w:t>1.2. Контрольно-ревизионной комиссии передаются следующие полномочия по осуществлению внешнего муниципального финансового контроля (далее – полномочия):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1.2.1. </w:t>
      </w:r>
      <w:proofErr w:type="gramStart"/>
      <w:r w:rsidRPr="00A10886">
        <w:t>контроль за</w:t>
      </w:r>
      <w:proofErr w:type="gramEnd"/>
      <w:r w:rsidRPr="00A10886">
        <w:t xml:space="preserve"> исполнением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1.2.2. экспертиза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1.2.3. внешняя проверка годового отчета об исполнении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1.2.4. организация и осуществление </w:t>
      </w:r>
      <w:proofErr w:type="gramStart"/>
      <w:r w:rsidRPr="00A10886">
        <w:t>контроля за</w:t>
      </w:r>
      <w:proofErr w:type="gramEnd"/>
      <w:r w:rsidRPr="00A10886">
        <w:t xml:space="preserve">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1.2.5. </w:t>
      </w:r>
      <w:proofErr w:type="gramStart"/>
      <w:r w:rsidRPr="00A10886">
        <w:t>контроль за</w:t>
      </w:r>
      <w:proofErr w:type="gramEnd"/>
      <w:r w:rsidRPr="00A10886"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10886" w:rsidRPr="00A10886" w:rsidRDefault="00A10886" w:rsidP="00A10886">
      <w:pPr>
        <w:ind w:firstLine="709"/>
        <w:jc w:val="both"/>
      </w:pPr>
      <w:proofErr w:type="gramStart"/>
      <w:r w:rsidRPr="00A10886">
        <w:t>1.2.6.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 собственности;</w:t>
      </w:r>
      <w:proofErr w:type="gramEnd"/>
    </w:p>
    <w:p w:rsidR="00A10886" w:rsidRPr="00A10886" w:rsidRDefault="00A10886" w:rsidP="00A10886">
      <w:pPr>
        <w:ind w:firstLine="709"/>
        <w:jc w:val="both"/>
      </w:pPr>
      <w:r w:rsidRPr="00A10886">
        <w:t xml:space="preserve"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proofErr w:type="gramStart"/>
      <w:r w:rsidRPr="00A10886">
        <w:t>муниципального</w:t>
      </w:r>
      <w:proofErr w:type="gramEnd"/>
      <w:r w:rsidRPr="00A10886">
        <w:t xml:space="preserve"> образования, а также муниципальных программ;</w:t>
      </w:r>
    </w:p>
    <w:p w:rsidR="00A10886" w:rsidRPr="00A10886" w:rsidRDefault="00A10886" w:rsidP="00A10886">
      <w:pPr>
        <w:ind w:firstLine="709"/>
        <w:jc w:val="both"/>
      </w:pPr>
      <w:r w:rsidRPr="00A10886">
        <w:lastRenderedPageBreak/>
        <w:t>1.2.8. анализ бюджетного процесса в муниципальном образовании и подготовка предложений, направленных на его совершенствование;</w:t>
      </w:r>
    </w:p>
    <w:p w:rsidR="00A10886" w:rsidRPr="00A10886" w:rsidRDefault="00A10886" w:rsidP="00A10886">
      <w:pPr>
        <w:ind w:firstLine="709"/>
        <w:jc w:val="both"/>
      </w:pPr>
      <w:r w:rsidRPr="00A10886"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1.2.10. участие в пределах полномочий в мероприятиях, направленных на противодействие коррупции;</w:t>
      </w:r>
    </w:p>
    <w:p w:rsidR="00A10886" w:rsidRPr="00A10886" w:rsidRDefault="00A10886" w:rsidP="00A10886">
      <w:pPr>
        <w:ind w:firstLine="709"/>
        <w:jc w:val="both"/>
      </w:pPr>
      <w:r w:rsidRPr="00A10886">
        <w:t>1.2.11. аудит в сфере закупок товаров, работ, услуг для обеспечения муниципальных нужд сельского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>1.2.12.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A10886" w:rsidRPr="00A10886" w:rsidRDefault="00A10886" w:rsidP="00A10886">
      <w:pPr>
        <w:ind w:firstLine="709"/>
        <w:jc w:val="both"/>
      </w:pPr>
      <w:r w:rsidRPr="00A10886"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Контрольно-ревизионной комиссии.</w:t>
      </w:r>
    </w:p>
    <w:p w:rsidR="00A10886" w:rsidRPr="00A10886" w:rsidRDefault="00A10886" w:rsidP="00A10886">
      <w:pPr>
        <w:ind w:firstLine="709"/>
        <w:jc w:val="both"/>
      </w:pPr>
      <w:r w:rsidRPr="00A10886">
        <w:t>1.4. Другие контрольные и экспертно-аналитические мероприятия включаются в планы работы Контрольно-ревизионной комиссии с её согласия по предложению Совета поселения или главы поселения в соответствии с Регламентом Контрольно-ревизионной комиссии.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2. Срок действия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2.1. Соглашение заключено сроком на один год и действует в период с 1 января 2020 года по 31 декабря 2020 года.</w:t>
      </w:r>
    </w:p>
    <w:p w:rsidR="00A10886" w:rsidRPr="00A10886" w:rsidRDefault="00A10886" w:rsidP="00A10886">
      <w:pPr>
        <w:ind w:firstLine="709"/>
        <w:jc w:val="both"/>
      </w:pPr>
      <w:r w:rsidRPr="00A10886">
        <w:t>2.2. В случае если решением Совета поселения о бюджете поселения не будут утверждены межбюджетные трансферты бюджету муниципального района «Койгородский»,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10886" w:rsidRPr="00A10886" w:rsidRDefault="00A10886" w:rsidP="00A10886">
      <w:pPr>
        <w:ind w:firstLine="709"/>
        <w:jc w:val="both"/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3. Порядок определения объема межбюджетных трансфертов.</w:t>
      </w:r>
    </w:p>
    <w:p w:rsidR="00A10886" w:rsidRPr="00A10886" w:rsidRDefault="00A10886" w:rsidP="00A10886">
      <w:pPr>
        <w:ind w:firstLine="709"/>
        <w:jc w:val="both"/>
      </w:pPr>
      <w:r w:rsidRPr="00A10886"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A10886" w:rsidRPr="00A10886" w:rsidRDefault="00A10886" w:rsidP="00A10886">
      <w:pPr>
        <w:ind w:firstLine="709"/>
        <w:jc w:val="both"/>
      </w:pPr>
      <w:r w:rsidRPr="00A10886">
        <w:t>3.2. Межбюджетные трансферты носят целевой характер и не могут быть использованы по иному назначению.</w:t>
      </w:r>
    </w:p>
    <w:p w:rsidR="00A10886" w:rsidRPr="00A10886" w:rsidRDefault="00A10886" w:rsidP="00A10886">
      <w:pPr>
        <w:ind w:firstLine="709"/>
        <w:jc w:val="both"/>
      </w:pPr>
      <w:r w:rsidRPr="00A10886">
        <w:t>3.3. Объем межбюджетных трансфертов на 2020 год составляет</w:t>
      </w:r>
      <w:proofErr w:type="gramStart"/>
      <w:r w:rsidRPr="00A10886">
        <w:t xml:space="preserve">  (            ) </w:t>
      </w:r>
      <w:proofErr w:type="gramEnd"/>
      <w:r w:rsidRPr="00A10886">
        <w:t>рубль.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4. Права и обязанности сторон.</w:t>
      </w:r>
    </w:p>
    <w:p w:rsidR="00A10886" w:rsidRPr="00A10886" w:rsidRDefault="00A10886" w:rsidP="00A10886">
      <w:pPr>
        <w:ind w:firstLine="709"/>
        <w:jc w:val="both"/>
      </w:pPr>
      <w:r w:rsidRPr="00A10886">
        <w:t>4.1. Совет  района:</w:t>
      </w:r>
    </w:p>
    <w:p w:rsidR="00A10886" w:rsidRPr="00A10886" w:rsidRDefault="00A10886" w:rsidP="00A10886">
      <w:pPr>
        <w:ind w:firstLine="709"/>
        <w:jc w:val="both"/>
      </w:pPr>
      <w:r w:rsidRPr="00A10886">
        <w:t>4.1.1. устанавливает в муниципальных правовых актах полномочия Контрольно-ревизионной комиссии по осуществлению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4.1.2. устанавливает 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10886">
        <w:t>осуществления</w:t>
      </w:r>
      <w:proofErr w:type="gramEnd"/>
      <w:r w:rsidRPr="00A10886">
        <w:t xml:space="preserve"> предусмотренных настоящим Соглашением полномочий;</w:t>
      </w:r>
    </w:p>
    <w:p w:rsidR="00A10886" w:rsidRPr="00A10886" w:rsidRDefault="00A10886" w:rsidP="00A10886">
      <w:pPr>
        <w:ind w:firstLine="709"/>
        <w:jc w:val="both"/>
      </w:pPr>
      <w:r w:rsidRPr="00A10886">
        <w:t>4.1.3. имеет право получать от Контрольно-ревизионной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A10886" w:rsidRPr="00A10886" w:rsidRDefault="00A10886" w:rsidP="00A10886">
      <w:pPr>
        <w:ind w:firstLine="709"/>
        <w:jc w:val="both"/>
      </w:pPr>
      <w:r w:rsidRPr="00A10886">
        <w:t>4.2. Контрольно-ревизионная комиссия:</w:t>
      </w:r>
    </w:p>
    <w:p w:rsidR="00A10886" w:rsidRPr="00A10886" w:rsidRDefault="00A10886" w:rsidP="00A10886">
      <w:pPr>
        <w:ind w:firstLine="709"/>
        <w:jc w:val="both"/>
      </w:pPr>
      <w:r w:rsidRPr="00A10886"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4.2.2. может включать в планы своей работы контрольные и экспертно-аналитические мероприятия, предусмотренные поручениями Совета поселения или главы поселения при условии достаточности ресурсов для их исполнения, в соответствии с </w:t>
      </w:r>
      <w:r w:rsidRPr="00A10886">
        <w:lastRenderedPageBreak/>
        <w:t>Регламентом Контрольно-ревизионной комиссии и стандартами внешнего муниципального финансового контроля;</w:t>
      </w:r>
    </w:p>
    <w:p w:rsidR="00A10886" w:rsidRPr="00A10886" w:rsidRDefault="00A10886" w:rsidP="00A10886">
      <w:pPr>
        <w:ind w:firstLine="709"/>
        <w:jc w:val="both"/>
      </w:pPr>
      <w:r w:rsidRPr="00A10886">
        <w:t>4.2.3. проводит предусмотренные планом мероприятия;</w:t>
      </w:r>
    </w:p>
    <w:p w:rsidR="00A10886" w:rsidRPr="00A10886" w:rsidRDefault="00A10886" w:rsidP="00A10886">
      <w:pPr>
        <w:ind w:firstLine="709"/>
        <w:jc w:val="both"/>
      </w:pPr>
      <w:r w:rsidRPr="00A10886"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10886" w:rsidRPr="00A10886" w:rsidRDefault="00A10886" w:rsidP="00A10886">
      <w:pPr>
        <w:ind w:firstLine="709"/>
        <w:jc w:val="both"/>
      </w:pPr>
      <w:r w:rsidRPr="00A10886">
        <w:t>4.2.5.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«Койгородский» в сети «Интернет»;</w:t>
      </w:r>
    </w:p>
    <w:p w:rsidR="00A10886" w:rsidRPr="00A10886" w:rsidRDefault="00A10886" w:rsidP="00A10886">
      <w:pPr>
        <w:ind w:firstLine="709"/>
        <w:jc w:val="both"/>
      </w:pPr>
      <w:r w:rsidRPr="00A10886">
        <w:t>4.2.6.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10886" w:rsidRPr="00A10886" w:rsidRDefault="00A10886" w:rsidP="00A10886">
      <w:pPr>
        <w:ind w:firstLine="709"/>
        <w:jc w:val="both"/>
      </w:pPr>
      <w:r w:rsidRPr="00A10886">
        <w:t>4.2.7.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A10886" w:rsidRPr="00A10886" w:rsidRDefault="00A10886" w:rsidP="00A10886">
      <w:pPr>
        <w:ind w:firstLine="709"/>
        <w:jc w:val="both"/>
      </w:pPr>
      <w:r w:rsidRPr="00A10886">
        <w:t>4.2.8.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A10886" w:rsidRPr="00A10886" w:rsidRDefault="00A10886" w:rsidP="00A10886">
      <w:pPr>
        <w:ind w:firstLine="709"/>
        <w:jc w:val="both"/>
      </w:pPr>
      <w:r w:rsidRPr="00A10886">
        <w:t>4.2.9.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A10886" w:rsidRPr="00A10886" w:rsidRDefault="00A10886" w:rsidP="00A10886">
      <w:pPr>
        <w:ind w:firstLine="709"/>
        <w:jc w:val="both"/>
      </w:pPr>
      <w:r w:rsidRPr="00A10886">
        <w:t>4.2.10.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перечислению межбюджетных трансфертов в бюджет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4.2.11.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«Койгородский».</w:t>
      </w:r>
    </w:p>
    <w:p w:rsidR="00A10886" w:rsidRPr="00A10886" w:rsidRDefault="00A10886" w:rsidP="00A10886">
      <w:pPr>
        <w:ind w:firstLine="709"/>
        <w:jc w:val="both"/>
      </w:pPr>
      <w:r w:rsidRPr="00A10886">
        <w:t>4.3. Совет поселения:</w:t>
      </w:r>
    </w:p>
    <w:p w:rsidR="00A10886" w:rsidRPr="00A10886" w:rsidRDefault="00A10886" w:rsidP="00A10886">
      <w:pPr>
        <w:ind w:firstLine="709"/>
        <w:jc w:val="both"/>
      </w:pPr>
      <w:r w:rsidRPr="00A10886"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A10886" w:rsidRPr="00A10886" w:rsidRDefault="00A10886" w:rsidP="00A10886">
      <w:pPr>
        <w:ind w:firstLine="709"/>
        <w:jc w:val="both"/>
      </w:pPr>
      <w:r w:rsidRPr="00A10886">
        <w:t>4.3.2. имеет право направлять в Контрольно-ревизионную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4.3.3. рассматривает отчет, заключения, предложения Контрольно-ревизионной комиссии по результатам проведения контрольных и экспертно-аналитических мероприятий;</w:t>
      </w:r>
    </w:p>
    <w:p w:rsidR="00A10886" w:rsidRPr="00A10886" w:rsidRDefault="00A10886" w:rsidP="00A10886">
      <w:pPr>
        <w:ind w:firstLine="709"/>
        <w:jc w:val="both"/>
      </w:pPr>
      <w:r w:rsidRPr="00A10886">
        <w:t>4.3.4. имеет право опубликовывать информацию о проведенных мероприятиях в средствах массовой информации, направлять отчеты и заключения Контрольно-ревизионной комиссии другим органам и организациям;</w:t>
      </w:r>
    </w:p>
    <w:p w:rsidR="00A10886" w:rsidRPr="00A10886" w:rsidRDefault="00A10886" w:rsidP="00A10886">
      <w:pPr>
        <w:ind w:firstLine="709"/>
        <w:jc w:val="both"/>
      </w:pPr>
      <w:r w:rsidRPr="00A10886">
        <w:t>4.3.5. рассматривает обращения Контрольно-ревизионной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10886" w:rsidRPr="00A10886" w:rsidRDefault="00A10886" w:rsidP="00A10886">
      <w:pPr>
        <w:ind w:firstLine="709"/>
        <w:jc w:val="both"/>
      </w:pPr>
      <w:r w:rsidRPr="00A10886">
        <w:t>4.3.6. имеет право приостановить перечисление предусмотренных настоящим Соглашением межбюджетных трансфертов в случае невыполнения Контрольно-ревизионной комиссией своих обязательств.</w:t>
      </w:r>
    </w:p>
    <w:p w:rsidR="00A10886" w:rsidRPr="00A10886" w:rsidRDefault="00A10886" w:rsidP="00A10886">
      <w:pPr>
        <w:ind w:firstLine="709"/>
        <w:jc w:val="both"/>
      </w:pPr>
      <w:r w:rsidRPr="00A10886">
        <w:t>4.4. Стороны имеют право принимать иные меры, необходимые для реализации настоящего Соглашения.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5. Ответственность сторон.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5.1. В случаях использования межбюджетных трансфертов не по целевому назначению, а также в случаях их неиспользования в установленные сроки, межбюджетные трансферты подлежат возврату в бюджет сельского поселения в сроки, </w:t>
      </w:r>
      <w:r w:rsidRPr="00A10886">
        <w:lastRenderedPageBreak/>
        <w:t xml:space="preserve">установленные Финансовым управлением администрации муниципального района «Койгородский»;   </w:t>
      </w:r>
    </w:p>
    <w:p w:rsidR="00A10886" w:rsidRPr="00A10886" w:rsidRDefault="00A10886" w:rsidP="00A10886">
      <w:pPr>
        <w:ind w:firstLine="709"/>
        <w:jc w:val="both"/>
      </w:pPr>
      <w:r w:rsidRPr="00A10886">
        <w:t>5.2.  Ответственность сторон не наступает в случаях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10886" w:rsidRPr="00A10886" w:rsidRDefault="00A10886" w:rsidP="00A10886">
      <w:pPr>
        <w:ind w:firstLine="709"/>
        <w:jc w:val="both"/>
        <w:rPr>
          <w:b/>
        </w:rPr>
      </w:pPr>
    </w:p>
    <w:p w:rsidR="00A10886" w:rsidRPr="00A10886" w:rsidRDefault="00A10886" w:rsidP="00A10886">
      <w:pPr>
        <w:ind w:firstLine="709"/>
        <w:jc w:val="both"/>
        <w:rPr>
          <w:b/>
        </w:rPr>
      </w:pPr>
      <w:r w:rsidRPr="00A10886">
        <w:rPr>
          <w:b/>
        </w:rPr>
        <w:t>6. Заключительные положения.</w:t>
      </w:r>
    </w:p>
    <w:p w:rsidR="00A10886" w:rsidRPr="00A10886" w:rsidRDefault="00A10886" w:rsidP="00A10886">
      <w:pPr>
        <w:ind w:firstLine="709"/>
        <w:jc w:val="both"/>
      </w:pPr>
      <w:r w:rsidRPr="00A10886">
        <w:t>6.1. Настоящее соглашение вступает в силу с момента его подписания всеми сторонами.</w:t>
      </w:r>
    </w:p>
    <w:p w:rsidR="00A10886" w:rsidRPr="00A10886" w:rsidRDefault="00A10886" w:rsidP="00A10886">
      <w:pPr>
        <w:ind w:firstLine="709"/>
        <w:jc w:val="both"/>
      </w:pPr>
      <w:r w:rsidRPr="00A10886"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6.3. Действие настоящего Соглашения может быть прекращено досрочно по соглашению сторон либо по инициативе одной из сторон в случае неисполнения либо ненадлежащего исполнения сторонами обязательств, путем направления уведомления о расторжении Соглашения.</w:t>
      </w:r>
    </w:p>
    <w:p w:rsidR="00A10886" w:rsidRPr="00A10886" w:rsidRDefault="00A10886" w:rsidP="00A10886">
      <w:pPr>
        <w:ind w:firstLine="709"/>
        <w:jc w:val="both"/>
      </w:pPr>
      <w:r w:rsidRPr="00A10886">
        <w:t>6.4. При прекращении действия Соглашения Совет поселения обеспечивает перечисление в бюджет муниципального района часть объема межбюджетных трансфертов, приходящуюся на проведенные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6.5. При прекращении действия Соглашения Совет района обеспечивает возврат в бюджет поселения часть объема межбюджетных трансфертов, приходящуюся на </w:t>
      </w:r>
      <w:proofErr w:type="spellStart"/>
      <w:r w:rsidRPr="00A10886">
        <w:t>непроведенные</w:t>
      </w:r>
      <w:proofErr w:type="spellEnd"/>
      <w:r w:rsidRPr="00A10886">
        <w:t xml:space="preserve"> мероприятия.</w:t>
      </w:r>
    </w:p>
    <w:p w:rsidR="00A10886" w:rsidRPr="00A10886" w:rsidRDefault="00A10886" w:rsidP="00A10886">
      <w:pPr>
        <w:ind w:firstLine="709"/>
        <w:jc w:val="both"/>
      </w:pPr>
      <w:r w:rsidRPr="00A10886">
        <w:t>6.6. Неурегулированные сторонами споры и разногласия, возникшие при исполнении Соглашения, подлежат рассмотрению в порядке, предусмотренном законодательством.</w:t>
      </w:r>
    </w:p>
    <w:p w:rsidR="00A10886" w:rsidRPr="00A10886" w:rsidRDefault="00A10886" w:rsidP="00A10886">
      <w:pPr>
        <w:ind w:firstLine="709"/>
        <w:jc w:val="both"/>
      </w:pPr>
      <w:r w:rsidRPr="00A10886">
        <w:t xml:space="preserve">6.7. Настоящее Соглашение составлено в трех экземплярах, имеющих </w:t>
      </w:r>
      <w:proofErr w:type="gramStart"/>
      <w:r w:rsidRPr="00A10886">
        <w:t>одинаковую</w:t>
      </w:r>
      <w:proofErr w:type="gramEnd"/>
      <w:r w:rsidRPr="00A10886">
        <w:t xml:space="preserve"> юридическую силу, по одному экземпляру для каждой из сторон.  </w:t>
      </w:r>
    </w:p>
    <w:p w:rsidR="00A10886" w:rsidRPr="00A10886" w:rsidRDefault="00A10886" w:rsidP="00A10886">
      <w:pPr>
        <w:ind w:firstLine="709"/>
      </w:pPr>
      <w:r w:rsidRPr="00A10886">
        <w:t xml:space="preserve">   </w:t>
      </w:r>
    </w:p>
    <w:p w:rsidR="00A10886" w:rsidRPr="00A10886" w:rsidRDefault="00A10886" w:rsidP="00A10886">
      <w:pPr>
        <w:ind w:firstLine="709"/>
      </w:pPr>
    </w:p>
    <w:p w:rsidR="00A10886" w:rsidRPr="00A10886" w:rsidRDefault="00A10886" w:rsidP="00A10886">
      <w:pPr>
        <w:ind w:firstLine="709"/>
        <w:jc w:val="both"/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387"/>
        <w:gridCol w:w="567"/>
        <w:gridCol w:w="4111"/>
      </w:tblGrid>
      <w:tr w:rsidR="00A10886" w:rsidRPr="00A10886" w:rsidTr="00A10886">
        <w:trPr>
          <w:trHeight w:val="1134"/>
        </w:trPr>
        <w:tc>
          <w:tcPr>
            <w:tcW w:w="5387" w:type="dxa"/>
            <w:hideMark/>
          </w:tcPr>
          <w:p w:rsidR="00A10886" w:rsidRPr="00A10886" w:rsidRDefault="00A10886" w:rsidP="00A10886">
            <w:r w:rsidRPr="00A10886">
              <w:t>Глава муниципального района</w:t>
            </w:r>
          </w:p>
          <w:p w:rsidR="00A10886" w:rsidRPr="00A10886" w:rsidRDefault="00A10886" w:rsidP="00A10886">
            <w:r w:rsidRPr="00A10886">
              <w:t>«Койгородский» - председатель Совета муниципального района</w:t>
            </w:r>
          </w:p>
          <w:p w:rsidR="00A10886" w:rsidRPr="00A10886" w:rsidRDefault="00A10886" w:rsidP="00A10886">
            <w:r w:rsidRPr="00A10886">
              <w:t>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r w:rsidRPr="00A10886">
              <w:t xml:space="preserve">Глава сельского поселения </w:t>
            </w:r>
          </w:p>
          <w:p w:rsidR="00A10886" w:rsidRPr="00A10886" w:rsidRDefault="00A10886" w:rsidP="00A10886">
            <w:r w:rsidRPr="00A10886">
              <w:t>«</w:t>
            </w:r>
            <w:r>
              <w:t>Кажым</w:t>
            </w:r>
            <w:r w:rsidRPr="00A10886">
              <w:t>» -</w:t>
            </w:r>
          </w:p>
        </w:tc>
      </w:tr>
      <w:tr w:rsidR="00A10886" w:rsidRPr="00A10886" w:rsidTr="00A10886">
        <w:trPr>
          <w:trHeight w:val="697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  <w:r w:rsidRPr="00A10886">
              <w:t xml:space="preserve">____________  А.И. </w:t>
            </w:r>
            <w:proofErr w:type="spellStart"/>
            <w:r w:rsidRPr="00A10886">
              <w:t>Главинская</w:t>
            </w:r>
            <w:proofErr w:type="spellEnd"/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jc w:val="both"/>
            </w:pPr>
            <w:r w:rsidRPr="00A10886">
              <w:t xml:space="preserve">____________ </w:t>
            </w:r>
            <w:r>
              <w:t>И.А.Безносикова</w:t>
            </w:r>
            <w:r w:rsidRPr="00A10886">
              <w:t xml:space="preserve"> 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  <w:hideMark/>
          </w:tcPr>
          <w:p w:rsidR="00A10886" w:rsidRPr="00A10886" w:rsidRDefault="00A10886" w:rsidP="00A10886">
            <w:pPr>
              <w:jc w:val="both"/>
            </w:pPr>
            <w:r w:rsidRPr="00A10886">
              <w:t>М.П.</w:t>
            </w: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left="34"/>
            </w:pPr>
            <w:r w:rsidRPr="00A10886">
              <w:t>Председатель Контрольно-ревизионной комиссии – контрольно-счетного органа</w:t>
            </w:r>
          </w:p>
          <w:p w:rsidR="00A10886" w:rsidRPr="00A10886" w:rsidRDefault="00A10886" w:rsidP="00A10886">
            <w:pPr>
              <w:ind w:left="34"/>
              <w:jc w:val="both"/>
            </w:pPr>
            <w:r w:rsidRPr="00A10886">
              <w:t>муниципального района «Койгородский»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428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____________  М.А. Чеснокова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  <w:tr w:rsidR="00A10886" w:rsidRPr="00A10886" w:rsidTr="00A10886">
        <w:trPr>
          <w:trHeight w:val="61"/>
        </w:trPr>
        <w:tc>
          <w:tcPr>
            <w:tcW w:w="5387" w:type="dxa"/>
            <w:hideMark/>
          </w:tcPr>
          <w:p w:rsidR="00A10886" w:rsidRPr="00A10886" w:rsidRDefault="00A10886" w:rsidP="00A10886">
            <w:pPr>
              <w:ind w:firstLine="709"/>
              <w:jc w:val="both"/>
            </w:pPr>
            <w:r w:rsidRPr="00A10886">
              <w:t>М.П.</w:t>
            </w:r>
          </w:p>
        </w:tc>
        <w:tc>
          <w:tcPr>
            <w:tcW w:w="567" w:type="dxa"/>
          </w:tcPr>
          <w:p w:rsidR="00A10886" w:rsidRPr="00A10886" w:rsidRDefault="00A10886" w:rsidP="00A10886">
            <w:pPr>
              <w:ind w:firstLine="709"/>
              <w:jc w:val="both"/>
            </w:pPr>
          </w:p>
        </w:tc>
        <w:tc>
          <w:tcPr>
            <w:tcW w:w="4111" w:type="dxa"/>
          </w:tcPr>
          <w:p w:rsidR="00A10886" w:rsidRPr="00A10886" w:rsidRDefault="00A10886" w:rsidP="00A10886">
            <w:pPr>
              <w:jc w:val="both"/>
            </w:pPr>
          </w:p>
        </w:tc>
      </w:tr>
    </w:tbl>
    <w:p w:rsidR="00A10886" w:rsidRPr="00A10886" w:rsidRDefault="00A10886" w:rsidP="00A10886">
      <w:pPr>
        <w:ind w:firstLine="709"/>
        <w:jc w:val="both"/>
      </w:pPr>
    </w:p>
    <w:bookmarkEnd w:id="0"/>
    <w:p w:rsidR="002F74EC" w:rsidRDefault="002F74EC"/>
    <w:sectPr w:rsidR="002F74EC" w:rsidSect="00C5470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B6"/>
    <w:rsid w:val="002F74EC"/>
    <w:rsid w:val="00516586"/>
    <w:rsid w:val="007C2CFC"/>
    <w:rsid w:val="009039B6"/>
    <w:rsid w:val="00A10886"/>
    <w:rsid w:val="00C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470C"/>
    <w:rPr>
      <w:color w:val="0000FF"/>
      <w:u w:val="single"/>
    </w:rPr>
  </w:style>
  <w:style w:type="paragraph" w:customStyle="1" w:styleId="ConsTitle">
    <w:name w:val="ConsTitle"/>
    <w:rsid w:val="00C54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7;&#1089;&#1089;&#1080;&#1080;%20&#1089;&#1086;&#1074;&#1077;&#1090;&#1072;\1%20&#1089;&#1086;&#1079;&#1099;&#1074;\50%20&#1089;&#1077;&#1089;&#1089;&#1080;&#1103;%20&#1085;&#1086;&#1103;&#1073;&#1088;&#1100;\&#1053;&#1086;&#1074;&#1072;&#1103;%20&#1087;&#1072;&#1087;&#1082;&#1072;\2%20&#1055;&#1088;&#1086;&#1077;&#1082;&#1090;%20&#1056;&#1077;&#1096;&#1077;&#1085;&#1080;&#1103;%20&#1057;&#1055;%20&#1050;&#1057;&#105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586244E918E7C2932985DA5C64E15DEA9CE3D43B9F7F63C90F6E2F1222CE05B45766327AAA0FD1Q2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86244E918E7C2932985DA5C64E15DEA9EE5D03E9B7F63C90F6E2F1222CE05B45766307AQAs9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2019-11-21T09:57:00Z</cp:lastPrinted>
  <dcterms:created xsi:type="dcterms:W3CDTF">2019-11-13T11:03:00Z</dcterms:created>
  <dcterms:modified xsi:type="dcterms:W3CDTF">2019-11-21T09:57:00Z</dcterms:modified>
</cp:coreProperties>
</file>