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CD40F7">
      <w:pPr>
        <w:jc w:val="center"/>
        <w:rPr>
          <w:b/>
        </w:rPr>
      </w:pPr>
    </w:p>
    <w:p w:rsidR="003F2FBA" w:rsidRDefault="00623705" w:rsidP="00CD40F7">
      <w:pPr>
        <w:jc w:val="center"/>
        <w:rPr>
          <w:b/>
        </w:rPr>
      </w:pPr>
      <w:r>
        <w:rPr>
          <w:b/>
        </w:rPr>
        <w:t>ОТЧЕТ ГЛАВЫ СП «КАЖЫМ» ЗА 2019-20</w:t>
      </w:r>
      <w:r w:rsidR="00C04058">
        <w:rPr>
          <w:b/>
        </w:rPr>
        <w:t xml:space="preserve"> год</w:t>
      </w:r>
    </w:p>
    <w:p w:rsidR="003F2FBA" w:rsidRDefault="003F2FBA" w:rsidP="003F2FBA"/>
    <w:p w:rsidR="00E22F2D" w:rsidRDefault="003F2FBA" w:rsidP="003F2FBA">
      <w:pPr>
        <w:jc w:val="both"/>
      </w:pPr>
      <w:r>
        <w:t xml:space="preserve">      Сельское п</w:t>
      </w:r>
      <w:r w:rsidR="00955CB1">
        <w:t>оселение «Кажым»- один из девяти</w:t>
      </w:r>
      <w:r>
        <w:t xml:space="preserve"> сельских поселений МР «Койгородский». Земли поселения находятся в восточной части района и граничат с тремя поселениями </w:t>
      </w:r>
      <w:proofErr w:type="gramStart"/>
      <w:r>
        <w:t>:н</w:t>
      </w:r>
      <w:proofErr w:type="gramEnd"/>
      <w:r>
        <w:t>а западе с СП «Койгородок»,на севере, востоке и юго-</w:t>
      </w:r>
      <w:r w:rsidR="00CA35F9">
        <w:t xml:space="preserve"> востоке – с Пермским краем и Кировской областью</w:t>
      </w:r>
      <w:r w:rsidR="001E45BA">
        <w:t xml:space="preserve">, на юго-западе </w:t>
      </w:r>
      <w:r>
        <w:t>с СП «Ком». Количество прописанных жителей -1</w:t>
      </w:r>
      <w:r w:rsidR="00623705">
        <w:t>048</w:t>
      </w:r>
      <w:r>
        <w:t xml:space="preserve"> человек</w:t>
      </w:r>
      <w:r w:rsidR="00C04058">
        <w:t>а</w:t>
      </w:r>
      <w:r>
        <w:t xml:space="preserve">, постоянно проживающих </w:t>
      </w:r>
      <w:r w:rsidR="00623705">
        <w:t>877</w:t>
      </w:r>
      <w:r>
        <w:t xml:space="preserve"> человек.</w:t>
      </w:r>
      <w:r w:rsidR="00BA580F">
        <w:t xml:space="preserve"> Географическое расположение поселка уникально: </w:t>
      </w:r>
      <w:r w:rsidR="00BA580F" w:rsidRPr="00BA580F">
        <w:t xml:space="preserve">неповторимый </w:t>
      </w:r>
      <w:r w:rsidR="00BA580F">
        <w:t xml:space="preserve">природный   ландшафт, </w:t>
      </w:r>
      <w:r w:rsidR="00BB2AB4">
        <w:t xml:space="preserve"> восхитительное</w:t>
      </w:r>
      <w:r w:rsidR="00BA580F">
        <w:t xml:space="preserve"> </w:t>
      </w:r>
      <w:proofErr w:type="spellStart"/>
      <w:r w:rsidR="00BA580F">
        <w:t>кажымское</w:t>
      </w:r>
      <w:proofErr w:type="spellEnd"/>
      <w:r w:rsidR="00BA580F">
        <w:t xml:space="preserve"> водохранилище</w:t>
      </w:r>
      <w:r w:rsidR="006D7B7E">
        <w:t xml:space="preserve"> и все это</w:t>
      </w:r>
      <w:r w:rsidR="00BA580F">
        <w:t xml:space="preserve"> </w:t>
      </w:r>
      <w:r w:rsidR="00BA580F" w:rsidRPr="00BA580F">
        <w:t xml:space="preserve">дополняет </w:t>
      </w:r>
      <w:r w:rsidR="00BA580F">
        <w:t>выстроенный в первые годы образования поселка  архитектурный ансамбль чугунолитейного завода</w:t>
      </w:r>
      <w:r w:rsidR="005A384F">
        <w:t xml:space="preserve">, в состав которого входят </w:t>
      </w:r>
      <w:proofErr w:type="spellStart"/>
      <w:r w:rsidR="005A384F">
        <w:t>К</w:t>
      </w:r>
      <w:r w:rsidR="00E22F2D">
        <w:t>ажымская</w:t>
      </w:r>
      <w:proofErr w:type="spellEnd"/>
      <w:r w:rsidR="00E22F2D">
        <w:t xml:space="preserve"> Дмитриевская церковь, заводоуправление и чугунолитейный завод</w:t>
      </w:r>
      <w:r w:rsidR="00BA580F">
        <w:t>.</w:t>
      </w:r>
      <w:r w:rsidR="00E22F2D">
        <w:t xml:space="preserve"> Нашему пос</w:t>
      </w:r>
      <w:r w:rsidR="005A384F">
        <w:t>елку в этом году исполнилось 265 лет</w:t>
      </w:r>
      <w:r w:rsidR="00E22F2D">
        <w:t>.</w:t>
      </w:r>
      <w:r w:rsidR="006D7B7E">
        <w:t xml:space="preserve"> На территории </w:t>
      </w:r>
      <w:r w:rsidR="005A384F">
        <w:t xml:space="preserve"> сельского </w:t>
      </w:r>
      <w:r w:rsidR="006D7B7E">
        <w:t>поселения  развита сеть социальной инфраструктуры: детский сад, средняя школа, ГУ «Детский противотуберкулезный санаторий «Кажым», Дом культуры, библиотека, ФАП, ГУ «Кажымское лесничество»</w:t>
      </w:r>
      <w:proofErr w:type="gramStart"/>
      <w:r w:rsidR="006D7B7E">
        <w:t>,</w:t>
      </w:r>
      <w:r w:rsidR="00744BA2">
        <w:t>П</w:t>
      </w:r>
      <w:proofErr w:type="gramEnd"/>
      <w:r w:rsidR="00744BA2">
        <w:t>Ч-133,</w:t>
      </w:r>
      <w:r w:rsidR="006D7B7E">
        <w:t xml:space="preserve"> администрация СП «Кажым»</w:t>
      </w:r>
      <w:r w:rsidR="00747D57">
        <w:t>, почтовое отделение, парикмахерская. Промышлен</w:t>
      </w:r>
      <w:r w:rsidR="005A384F">
        <w:t>ную инфраструктуру представляю</w:t>
      </w:r>
      <w:r w:rsidR="00747D57">
        <w:t xml:space="preserve"> ООО</w:t>
      </w:r>
      <w:r w:rsidR="001E45BA">
        <w:t xml:space="preserve">   «</w:t>
      </w:r>
      <w:proofErr w:type="spellStart"/>
      <w:r w:rsidR="001E45BA">
        <w:t>К</w:t>
      </w:r>
      <w:r w:rsidR="00747D57">
        <w:t>ажымлес</w:t>
      </w:r>
      <w:proofErr w:type="spellEnd"/>
      <w:r w:rsidR="00747D57">
        <w:t>»</w:t>
      </w:r>
      <w:r w:rsidR="005A384F">
        <w:t xml:space="preserve"> </w:t>
      </w:r>
      <w:r w:rsidR="00747D57">
        <w:t>(лесопиление)</w:t>
      </w:r>
      <w:r w:rsidR="005A384F">
        <w:t>,</w:t>
      </w:r>
      <w:r w:rsidR="00E20C74">
        <w:t xml:space="preserve"> ИП «</w:t>
      </w:r>
      <w:r w:rsidR="005A384F">
        <w:t xml:space="preserve">Грязных А.В.» </w:t>
      </w:r>
      <w:proofErr w:type="gramStart"/>
      <w:r w:rsidR="005A384F">
        <w:t xml:space="preserve">( </w:t>
      </w:r>
      <w:proofErr w:type="gramEnd"/>
      <w:r w:rsidR="005A384F">
        <w:t>заготовка дров), КФХ «</w:t>
      </w:r>
      <w:proofErr w:type="spellStart"/>
      <w:r w:rsidR="005A384F">
        <w:t>Саломатов</w:t>
      </w:r>
      <w:proofErr w:type="spellEnd"/>
      <w:r w:rsidR="005A384F">
        <w:t xml:space="preserve"> А.А.» (заготовка древесины), ИП «</w:t>
      </w:r>
      <w:proofErr w:type="spellStart"/>
      <w:r w:rsidR="005A384F">
        <w:t>Прозоров</w:t>
      </w:r>
      <w:proofErr w:type="spellEnd"/>
      <w:r w:rsidR="005A384F">
        <w:t xml:space="preserve"> П.В.» (заготовка дикоросов, лесопиление).</w:t>
      </w:r>
      <w:r w:rsidR="007D23B4">
        <w:t xml:space="preserve"> Развита  и торговая сеть, в поселке</w:t>
      </w:r>
      <w:r w:rsidR="006D7B7E">
        <w:t xml:space="preserve"> </w:t>
      </w:r>
      <w:r w:rsidR="007D23B4">
        <w:t xml:space="preserve"> имеется </w:t>
      </w:r>
      <w:r w:rsidR="005A384F">
        <w:t>шесть</w:t>
      </w:r>
      <w:r w:rsidR="007D23B4">
        <w:t xml:space="preserve"> продуктовых и </w:t>
      </w:r>
      <w:r w:rsidR="005A384F">
        <w:t>три</w:t>
      </w:r>
      <w:r w:rsidR="007D23B4">
        <w:t xml:space="preserve"> промышленно-хозяйственных магазин</w:t>
      </w:r>
      <w:r w:rsidR="00A4131C">
        <w:t>ов</w:t>
      </w:r>
      <w:r w:rsidR="007D23B4">
        <w:t>, что полностью удовлетворяет потребности жителей и гостей поселка.</w:t>
      </w:r>
      <w:r w:rsidR="00A4131C">
        <w:t xml:space="preserve"> </w:t>
      </w:r>
      <w:r w:rsidR="00234EB1">
        <w:t>Имеются</w:t>
      </w:r>
      <w:r w:rsidR="00A4131C">
        <w:t xml:space="preserve"> </w:t>
      </w:r>
      <w:r w:rsidR="00234EB1">
        <w:t>три детские площадки,</w:t>
      </w:r>
      <w:r w:rsidR="00A4131C">
        <w:t xml:space="preserve"> одна спортивная</w:t>
      </w:r>
      <w:r w:rsidR="00234EB1">
        <w:t>, тренажерный комплекс под открытым небом</w:t>
      </w:r>
      <w:r w:rsidR="00A4131C">
        <w:t xml:space="preserve">, </w:t>
      </w:r>
      <w:r w:rsidR="00234EB1">
        <w:t>а также две</w:t>
      </w:r>
      <w:r w:rsidR="00A4131C">
        <w:t xml:space="preserve"> </w:t>
      </w:r>
      <w:r w:rsidR="00234EB1">
        <w:t>зоны семейного отдыха</w:t>
      </w:r>
      <w:r w:rsidR="00A4131C">
        <w:t xml:space="preserve"> </w:t>
      </w:r>
      <w:r w:rsidR="00234EB1">
        <w:t>«</w:t>
      </w:r>
      <w:proofErr w:type="spellStart"/>
      <w:r w:rsidR="00A4131C">
        <w:t>Устарчуж</w:t>
      </w:r>
      <w:proofErr w:type="spellEnd"/>
      <w:r w:rsidR="00234EB1">
        <w:t>» и «</w:t>
      </w:r>
      <w:proofErr w:type="spellStart"/>
      <w:r w:rsidR="00234EB1">
        <w:t>Логановка</w:t>
      </w:r>
      <w:proofErr w:type="spellEnd"/>
      <w:r w:rsidR="00234EB1">
        <w:t>»</w:t>
      </w:r>
      <w:r w:rsidR="00A4131C">
        <w:t>.</w:t>
      </w:r>
      <w:r w:rsidR="00234EB1">
        <w:t xml:space="preserve"> </w:t>
      </w:r>
    </w:p>
    <w:p w:rsidR="00CD40F7" w:rsidRDefault="00234EB1" w:rsidP="003F2FBA">
      <w:pPr>
        <w:jc w:val="both"/>
      </w:pPr>
      <w:r>
        <w:t xml:space="preserve"> </w:t>
      </w:r>
      <w:r w:rsidR="00CD40F7">
        <w:t xml:space="preserve"> Но вместе с тем демографическая ситуация за последние десять лет является не утешительной. Така</w:t>
      </w:r>
      <w:r w:rsidR="00DB563C">
        <w:t>я же ситуация сложилась и в 2019 году; родилось 8</w:t>
      </w:r>
      <w:r w:rsidR="00CD40F7">
        <w:t xml:space="preserve"> человек</w:t>
      </w:r>
      <w:r w:rsidR="00CF337D">
        <w:t>а</w:t>
      </w:r>
      <w:r w:rsidR="00DB563C">
        <w:t>, умерло 20, убыло 31,прибыло 6 человек</w:t>
      </w:r>
      <w:r w:rsidR="00B01BEB">
        <w:t>, за 9</w:t>
      </w:r>
      <w:r w:rsidR="00DB563C">
        <w:t xml:space="preserve"> месяцев 2020 года родилось 1 человек, умерло 15, убыло 47, прибыло 1</w:t>
      </w:r>
      <w:r w:rsidR="00CD40F7">
        <w:t xml:space="preserve"> человек.</w:t>
      </w:r>
    </w:p>
    <w:tbl>
      <w:tblPr>
        <w:tblW w:w="147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2394"/>
      </w:tblGrid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</w:t>
            </w:r>
          </w:p>
        </w:tc>
      </w:tr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распределении населения по возрасту</w:t>
            </w:r>
          </w:p>
        </w:tc>
      </w:tr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Default="00CF337D" w:rsidP="00CF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01</w:t>
            </w:r>
            <w:r w:rsidR="005A38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.10.2020</w:t>
            </w:r>
          </w:p>
          <w:p w:rsidR="00D27A53" w:rsidRDefault="00D27A53" w:rsidP="00CF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D27A53" w:rsidRPr="00CD40F7" w:rsidRDefault="00D27A53" w:rsidP="00CF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D40F7" w:rsidRPr="00CD40F7" w:rsidTr="00CD40F7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</w:p>
        </w:tc>
        <w:tc>
          <w:tcPr>
            <w:tcW w:w="1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Администрация сельского поселения "Кажым"</w:t>
            </w:r>
          </w:p>
        </w:tc>
      </w:tr>
      <w:tr w:rsidR="00CD40F7" w:rsidRPr="00CD40F7" w:rsidTr="00CD40F7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</w:tc>
        <w:tc>
          <w:tcPr>
            <w:tcW w:w="1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Постоянно и Временно </w:t>
            </w:r>
            <w:proofErr w:type="gramStart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Зарегистрированные</w:t>
            </w:r>
            <w:proofErr w:type="gramEnd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с учетом Временно Снятых</w:t>
            </w:r>
          </w:p>
        </w:tc>
      </w:tr>
    </w:tbl>
    <w:p w:rsidR="00CD40F7" w:rsidRPr="00CD40F7" w:rsidRDefault="00CD40F7" w:rsidP="00CD40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4772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1955"/>
        <w:gridCol w:w="1527"/>
        <w:gridCol w:w="1560"/>
        <w:gridCol w:w="1134"/>
        <w:gridCol w:w="1275"/>
        <w:gridCol w:w="998"/>
        <w:gridCol w:w="136"/>
        <w:gridCol w:w="1418"/>
        <w:gridCol w:w="1276"/>
        <w:gridCol w:w="1134"/>
        <w:gridCol w:w="1134"/>
        <w:gridCol w:w="1195"/>
      </w:tblGrid>
      <w:tr w:rsidR="00CD40F7" w:rsidRPr="00CD40F7" w:rsidTr="00477676">
        <w:trPr>
          <w:gridBefore w:val="1"/>
          <w:wBefore w:w="30" w:type="dxa"/>
          <w:trHeight w:val="300"/>
        </w:trPr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Численность населения</w:t>
            </w:r>
          </w:p>
        </w:tc>
        <w:tc>
          <w:tcPr>
            <w:tcW w:w="9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Распределение населения по возрасту</w:t>
            </w:r>
          </w:p>
        </w:tc>
      </w:tr>
      <w:tr w:rsidR="00CD40F7" w:rsidRPr="00CD40F7" w:rsidTr="00477676">
        <w:trPr>
          <w:gridBefore w:val="1"/>
          <w:wBefore w:w="30" w:type="dxa"/>
          <w:trHeight w:val="49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мужчины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женщины</w:t>
            </w:r>
          </w:p>
        </w:tc>
      </w:tr>
      <w:tr w:rsidR="00CD40F7" w:rsidRPr="00CD40F7" w:rsidTr="00477676">
        <w:trPr>
          <w:gridBefore w:val="1"/>
          <w:wBefore w:w="30" w:type="dxa"/>
          <w:trHeight w:val="394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16-54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 и старше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16-49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 и старше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женщины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по сельскому поселению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141193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141193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525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Верхний Турунъю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Нижний Турунъю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F337D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 Гуж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</w:t>
            </w:r>
            <w:proofErr w:type="spellEnd"/>
            <w:proofErr w:type="gram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.</w:t>
            </w:r>
            <w:proofErr w:type="spellStart"/>
            <w:proofErr w:type="gramEnd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Кажым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  <w:r w:rsidR="00CF337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509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34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C23C02">
            <w:pPr>
              <w:tabs>
                <w:tab w:val="right" w:pos="1925"/>
              </w:tabs>
              <w:rPr>
                <w:b/>
                <w:sz w:val="20"/>
              </w:rPr>
            </w:pP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1274EA">
            <w:pPr>
              <w:rPr>
                <w:b/>
                <w:bCs/>
                <w:sz w:val="20"/>
              </w:rPr>
            </w:pPr>
          </w:p>
        </w:tc>
      </w:tr>
    </w:tbl>
    <w:p w:rsidR="00A04CE7" w:rsidRDefault="00E22F2D" w:rsidP="00A04CE7">
      <w:pPr>
        <w:shd w:val="clear" w:color="auto" w:fill="FFFFFF"/>
        <w:spacing w:line="317" w:lineRule="exact"/>
        <w:ind w:right="509"/>
        <w:jc w:val="center"/>
        <w:rPr>
          <w:sz w:val="24"/>
          <w:szCs w:val="24"/>
        </w:rPr>
      </w:pPr>
      <w:r>
        <w:t xml:space="preserve">  </w:t>
      </w:r>
      <w:r w:rsidR="0089531B">
        <w:rPr>
          <w:sz w:val="24"/>
          <w:szCs w:val="24"/>
        </w:rPr>
        <w:t xml:space="preserve"> 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Пояснительная записка к отчету об</w:t>
      </w:r>
      <w:r w:rsidRPr="0089531B">
        <w:rPr>
          <w:b/>
          <w:bCs/>
          <w:sz w:val="24"/>
          <w:szCs w:val="24"/>
        </w:rPr>
        <w:t xml:space="preserve"> </w:t>
      </w:r>
      <w:r w:rsidRPr="0089531B">
        <w:rPr>
          <w:sz w:val="24"/>
          <w:szCs w:val="24"/>
        </w:rPr>
        <w:t xml:space="preserve">исполнении бюджета МО сельского 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поселения «</w:t>
      </w:r>
      <w:proofErr w:type="spellStart"/>
      <w:r w:rsidRPr="0089531B">
        <w:rPr>
          <w:sz w:val="24"/>
          <w:szCs w:val="24"/>
        </w:rPr>
        <w:t>Кажым</w:t>
      </w:r>
      <w:proofErr w:type="spellEnd"/>
      <w:r w:rsidRPr="0089531B">
        <w:rPr>
          <w:sz w:val="24"/>
          <w:szCs w:val="24"/>
        </w:rPr>
        <w:t>» за 2019 год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b/>
          <w:bCs/>
          <w:sz w:val="24"/>
          <w:szCs w:val="24"/>
        </w:rPr>
        <w:t>Доходы бюджета.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proofErr w:type="gramStart"/>
      <w:r w:rsidRPr="0089531B">
        <w:rPr>
          <w:sz w:val="24"/>
          <w:szCs w:val="24"/>
        </w:rPr>
        <w:t>Бюджет МО СП «</w:t>
      </w:r>
      <w:proofErr w:type="spellStart"/>
      <w:r w:rsidRPr="0089531B">
        <w:rPr>
          <w:sz w:val="24"/>
          <w:szCs w:val="24"/>
        </w:rPr>
        <w:t>Кажым</w:t>
      </w:r>
      <w:proofErr w:type="spellEnd"/>
      <w:r w:rsidRPr="0089531B">
        <w:rPr>
          <w:sz w:val="24"/>
          <w:szCs w:val="24"/>
        </w:rPr>
        <w:t xml:space="preserve">» на 2019 год утвержден решением Совета сельского поселения 10 декабря 2018 года № </w:t>
      </w:r>
      <w:r w:rsidRPr="0089531B">
        <w:rPr>
          <w:sz w:val="24"/>
          <w:szCs w:val="24"/>
          <w:lang w:val="en-US"/>
        </w:rPr>
        <w:t>I</w:t>
      </w:r>
      <w:r w:rsidRPr="0089531B">
        <w:rPr>
          <w:sz w:val="24"/>
          <w:szCs w:val="24"/>
        </w:rPr>
        <w:t>-32/110 по расходам в сумме 4032,7 тыс. руб., исходя из прогнозируемого объема доходов в сумме 4032,7 тыс. руб. С учетом внесенных Советом сельского поселения изменений 28 января, 05 февраля, 04 марта, 29 марта, 12 апреля, 16 мая, 01 июля, 02 августа, 28 октября</w:t>
      </w:r>
      <w:proofErr w:type="gramEnd"/>
      <w:r w:rsidRPr="0089531B">
        <w:rPr>
          <w:sz w:val="24"/>
          <w:szCs w:val="24"/>
        </w:rPr>
        <w:t>, 02 декабря и 23 декабря 2019 года бюджет по расходам утвержден в размере 7382,8 тыс. руб., по доходам 7524,0 тыс. руб.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Фактическое исполнение доходной части</w:t>
      </w:r>
      <w:r w:rsidRPr="0089531B">
        <w:rPr>
          <w:b/>
          <w:bCs/>
          <w:sz w:val="24"/>
          <w:szCs w:val="24"/>
        </w:rPr>
        <w:t xml:space="preserve"> </w:t>
      </w:r>
      <w:r w:rsidRPr="0089531B">
        <w:rPr>
          <w:sz w:val="24"/>
          <w:szCs w:val="24"/>
        </w:rPr>
        <w:t>бюджета поселения составило 7529,0 тыс. руб. (100,7% от плана), из них 1110,2 тыс. руб. налоговые и неналоговые доходы  (104,7 % от плана) и 6413,8 тыс. руб. безвозмездные поступления от других уровней бюджетной системы (100% от плана).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Налоговых платежей в 2019 году получено 875,6 тыс. руб., что составляет 78,9 % от общей суммы налоговых и неналоговых доходов, наибольший удельный вес в объеме налоговых платежей падает на налог на имущество – 42,1%.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 xml:space="preserve"> По неналоговым доходам получено 461,1 тыс. руб. или 41,5% от общей суммы налоговых и неналоговых доходов. 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Безвозмездные поступления поступили в полном объеме на сумму 6413,8 тыс. руб.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b/>
          <w:bCs/>
          <w:sz w:val="24"/>
          <w:szCs w:val="24"/>
        </w:rPr>
        <w:t>Расходы бюджета.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Исполнение расходной части бюджета поселения составило 7382,8 тыс. руб. при плане 7496,6 тыс. руб. (98,5% от плана).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b/>
          <w:bCs/>
          <w:sz w:val="24"/>
          <w:szCs w:val="24"/>
        </w:rPr>
        <w:t xml:space="preserve">По разделу 01 «Общегосударственные вопросы» </w:t>
      </w:r>
      <w:r w:rsidRPr="0089531B">
        <w:rPr>
          <w:sz w:val="24"/>
          <w:szCs w:val="24"/>
        </w:rPr>
        <w:t xml:space="preserve">расходы при плане 3765,1 тыс. руб. составили 3733,9 тыс. руб. (или 99,2%.) 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По подразделу 0102 отражены расходы на содержание главы сельского поселения в сумме 674,8 тыс. руб. (100% от плана).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По подразделу 0104 расходы на содержание органа местного самоуправления составили 2628,5 тыс. руб., при плане 2597,4 тыс. руб., в том числе: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- за счет субвенции на осуществление полномочий по первичному воинскому учету на территориях, где отсутствуют военные комиссариаты, в сумме 166,5 тыс. руб. (100% от плана). Исполнение полномочий осуществляется специалистом администрации сельского поселения на не освобожденной основе, финансирование оплаты труда специалиста, на которого возложено исполнение государственных полномочий по первичному воинскому учету, производится в виде компенсации произведенных расходов.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- за счет</w:t>
      </w:r>
      <w:r w:rsidRPr="0089531B">
        <w:rPr>
          <w:b/>
          <w:bCs/>
          <w:sz w:val="24"/>
          <w:szCs w:val="24"/>
        </w:rPr>
        <w:t xml:space="preserve"> </w:t>
      </w:r>
      <w:r w:rsidRPr="0089531B">
        <w:rPr>
          <w:sz w:val="24"/>
          <w:szCs w:val="24"/>
        </w:rPr>
        <w:t>субвенций  на осуществление государственного полномочия Республики Коми, предусмотренных пунктом 6 статьи 1, статьями 2,2¹ и 3  Закона Республики Коми "О наделении органов местного самоуправления в Республике Коми отдельными государственными полномочиями Республики Коми</w:t>
      </w:r>
      <w:r w:rsidRPr="0089531B">
        <w:rPr>
          <w:b/>
          <w:bCs/>
          <w:sz w:val="24"/>
          <w:szCs w:val="24"/>
        </w:rPr>
        <w:t xml:space="preserve"> </w:t>
      </w:r>
      <w:r w:rsidRPr="0089531B">
        <w:rPr>
          <w:sz w:val="24"/>
          <w:szCs w:val="24"/>
        </w:rPr>
        <w:t xml:space="preserve"> в сумме 18,5 тыс. руб.(100% от плана); 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 xml:space="preserve"> - за счет сре</w:t>
      </w:r>
      <w:proofErr w:type="gramStart"/>
      <w:r w:rsidRPr="0089531B">
        <w:rPr>
          <w:sz w:val="24"/>
          <w:szCs w:val="24"/>
        </w:rPr>
        <w:t>дств гр</w:t>
      </w:r>
      <w:proofErr w:type="gramEnd"/>
      <w:r w:rsidRPr="0089531B">
        <w:rPr>
          <w:sz w:val="24"/>
          <w:szCs w:val="24"/>
        </w:rPr>
        <w:t>анта сельским поселениям, достигших лучших результатов по увеличению налоговых и неналоговых доходов местного бюджета в сумме 30,0 тыс. руб.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 xml:space="preserve">- за счет передачи части полномочий «Утверждения генеральных планов поселений, правил землепользования и застройки и внесение в них изменений» в сумме 1,0 </w:t>
      </w:r>
      <w:proofErr w:type="spellStart"/>
      <w:r w:rsidRPr="0089531B">
        <w:rPr>
          <w:sz w:val="24"/>
          <w:szCs w:val="24"/>
        </w:rPr>
        <w:t>тыс</w:t>
      </w:r>
      <w:proofErr w:type="gramStart"/>
      <w:r w:rsidRPr="0089531B">
        <w:rPr>
          <w:sz w:val="24"/>
          <w:szCs w:val="24"/>
        </w:rPr>
        <w:t>.р</w:t>
      </w:r>
      <w:proofErr w:type="gramEnd"/>
      <w:r w:rsidRPr="0089531B">
        <w:rPr>
          <w:sz w:val="24"/>
          <w:szCs w:val="24"/>
        </w:rPr>
        <w:t>уб</w:t>
      </w:r>
      <w:proofErr w:type="spellEnd"/>
      <w:r w:rsidRPr="0089531B">
        <w:rPr>
          <w:sz w:val="24"/>
          <w:szCs w:val="24"/>
        </w:rPr>
        <w:t>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 xml:space="preserve">По подразделу 0106 отражены расходы </w:t>
      </w:r>
      <w:proofErr w:type="gramStart"/>
      <w:r w:rsidRPr="0089531B">
        <w:rPr>
          <w:sz w:val="24"/>
          <w:szCs w:val="24"/>
        </w:rPr>
        <w:t>по иным межбюджетным трансфертам из бюджетов поселений бюджету муниципального района в соответствии с заключенными соглашениями на осуществление</w:t>
      </w:r>
      <w:proofErr w:type="gramEnd"/>
      <w:r w:rsidRPr="0089531B">
        <w:rPr>
          <w:sz w:val="24"/>
          <w:szCs w:val="24"/>
        </w:rPr>
        <w:t xml:space="preserve"> полномочий на сумму 63,5 тыс. руб. (100% от плана).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По подразделу 0113 «Другие общегосударственные вопросы» отражены расходы в сумме 398,3 тыс. руб. (100% от плана).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89531B">
        <w:rPr>
          <w:b/>
          <w:bCs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89531B">
        <w:rPr>
          <w:sz w:val="24"/>
          <w:szCs w:val="24"/>
        </w:rPr>
        <w:t>По подразделу 0310</w:t>
      </w:r>
      <w:r w:rsidRPr="0089531B">
        <w:rPr>
          <w:b/>
          <w:sz w:val="24"/>
          <w:szCs w:val="24"/>
        </w:rPr>
        <w:t xml:space="preserve"> </w:t>
      </w:r>
      <w:r w:rsidRPr="0089531B">
        <w:rPr>
          <w:sz w:val="24"/>
          <w:szCs w:val="24"/>
        </w:rPr>
        <w:t>отражены расходы по обеспечению пожарной безопасности в сумме 101,2 тыс. руб. (100% от плана).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89531B">
        <w:rPr>
          <w:b/>
          <w:bCs/>
          <w:sz w:val="24"/>
          <w:szCs w:val="24"/>
        </w:rPr>
        <w:t>По разделу 05 «Жилищно-коммунальное хозяйство»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b/>
          <w:bCs/>
          <w:sz w:val="24"/>
          <w:szCs w:val="24"/>
        </w:rPr>
        <w:t xml:space="preserve">         </w:t>
      </w:r>
      <w:r w:rsidRPr="0089531B">
        <w:rPr>
          <w:bCs/>
          <w:sz w:val="24"/>
          <w:szCs w:val="24"/>
        </w:rPr>
        <w:t xml:space="preserve">По подразделу 0501 «Жилищное хозяйство» отражены расходы </w:t>
      </w:r>
      <w:r w:rsidRPr="0089531B">
        <w:rPr>
          <w:sz w:val="24"/>
          <w:szCs w:val="24"/>
        </w:rPr>
        <w:t xml:space="preserve">Утверждения генеральных планов поселений, правил землепользования и застройки и внесение в них изменений» в сумме 40,0 </w:t>
      </w:r>
      <w:proofErr w:type="spellStart"/>
      <w:r w:rsidRPr="0089531B">
        <w:rPr>
          <w:sz w:val="24"/>
          <w:szCs w:val="24"/>
        </w:rPr>
        <w:t>тыс</w:t>
      </w:r>
      <w:proofErr w:type="gramStart"/>
      <w:r w:rsidRPr="0089531B">
        <w:rPr>
          <w:sz w:val="24"/>
          <w:szCs w:val="24"/>
        </w:rPr>
        <w:t>.р</w:t>
      </w:r>
      <w:proofErr w:type="gramEnd"/>
      <w:r w:rsidRPr="0089531B">
        <w:rPr>
          <w:sz w:val="24"/>
          <w:szCs w:val="24"/>
        </w:rPr>
        <w:t>уб</w:t>
      </w:r>
      <w:proofErr w:type="spellEnd"/>
      <w:r w:rsidRPr="0089531B">
        <w:rPr>
          <w:sz w:val="24"/>
          <w:szCs w:val="24"/>
        </w:rPr>
        <w:t>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 xml:space="preserve">         </w:t>
      </w:r>
      <w:r w:rsidRPr="0089531B">
        <w:rPr>
          <w:bCs/>
          <w:sz w:val="24"/>
          <w:szCs w:val="24"/>
        </w:rPr>
        <w:t>По подразделу 0502 «Коммунальное хозяйство» отражены расходы по организации в границах поселения водоснабжения населения в сумме 471,1 тыс. руб.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bCs/>
          <w:sz w:val="24"/>
          <w:szCs w:val="24"/>
        </w:rPr>
      </w:pPr>
      <w:r w:rsidRPr="0089531B">
        <w:rPr>
          <w:bCs/>
          <w:sz w:val="24"/>
          <w:szCs w:val="24"/>
        </w:rPr>
        <w:t>По подразделу 0503 «Благоустройство»</w:t>
      </w:r>
      <w:r w:rsidRPr="0089531B">
        <w:rPr>
          <w:b/>
          <w:bCs/>
          <w:sz w:val="24"/>
          <w:szCs w:val="24"/>
        </w:rPr>
        <w:t xml:space="preserve"> </w:t>
      </w:r>
      <w:r w:rsidRPr="0089531B">
        <w:rPr>
          <w:bCs/>
          <w:sz w:val="24"/>
          <w:szCs w:val="24"/>
        </w:rPr>
        <w:t>отражены расходы в сумме 2661,8 тыс. руб. при плане 2691,6 тыс. руб. (98,9% от плановых назначений) в том числе:</w:t>
      </w:r>
    </w:p>
    <w:p w:rsidR="0089531B" w:rsidRPr="0089531B" w:rsidRDefault="0089531B" w:rsidP="0089531B">
      <w:pPr>
        <w:numPr>
          <w:ilvl w:val="0"/>
          <w:numId w:val="2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расходы на оплату уличного освещения в сумме 609,5 тыс. руб.;</w:t>
      </w:r>
    </w:p>
    <w:p w:rsidR="0089531B" w:rsidRPr="0089531B" w:rsidRDefault="0089531B" w:rsidP="0089531B">
      <w:pPr>
        <w:numPr>
          <w:ilvl w:val="0"/>
          <w:numId w:val="2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содержание автомобильных дорог и инженерных сооружений на них в границах поселений в рамках благоустройства в сумме 755,2 тыс. руб.;</w:t>
      </w:r>
    </w:p>
    <w:p w:rsidR="0089531B" w:rsidRPr="0089531B" w:rsidRDefault="0089531B" w:rsidP="0089531B">
      <w:pPr>
        <w:numPr>
          <w:ilvl w:val="0"/>
          <w:numId w:val="2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организация и содержание мест захоронения в сумме 28,4 тыс. руб.;</w:t>
      </w:r>
    </w:p>
    <w:p w:rsidR="0089531B" w:rsidRPr="0089531B" w:rsidRDefault="0089531B" w:rsidP="0089531B">
      <w:pPr>
        <w:numPr>
          <w:ilvl w:val="0"/>
          <w:numId w:val="2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прочие работы по благоустройству поселения в сумме 603,7 тыс. руб.;</w:t>
      </w:r>
    </w:p>
    <w:p w:rsidR="0089531B" w:rsidRPr="0089531B" w:rsidRDefault="0089531B" w:rsidP="0089531B">
      <w:pPr>
        <w:numPr>
          <w:ilvl w:val="0"/>
          <w:numId w:val="2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lastRenderedPageBreak/>
        <w:t>расходы на реализацию малых проектов в сфере благоустройства, прошедших отбор в рамках проекта «Народный бюджет» на сумму 339,0 тыс. руб.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b/>
          <w:sz w:val="24"/>
          <w:szCs w:val="24"/>
        </w:rPr>
        <w:t xml:space="preserve">По разделу 08 «Культура, кинематография» </w:t>
      </w:r>
      <w:r w:rsidRPr="0089531B">
        <w:rPr>
          <w:sz w:val="24"/>
          <w:szCs w:val="24"/>
        </w:rPr>
        <w:t>расходы составили 19,6 тыс. руб. (100% от плановых назначений) на проведение праздничных мероприятий на территории сельского поселения.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89531B">
        <w:rPr>
          <w:b/>
          <w:bCs/>
          <w:sz w:val="24"/>
          <w:szCs w:val="24"/>
        </w:rPr>
        <w:t xml:space="preserve">По разделу 10 «Социальная политика» 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bCs/>
          <w:sz w:val="24"/>
          <w:szCs w:val="24"/>
        </w:rPr>
        <w:t>По подразделу 1001 «Пенсионное обеспечение»</w:t>
      </w:r>
      <w:r w:rsidRPr="0089531B">
        <w:rPr>
          <w:b/>
          <w:bCs/>
          <w:sz w:val="24"/>
          <w:szCs w:val="24"/>
        </w:rPr>
        <w:t xml:space="preserve"> </w:t>
      </w:r>
      <w:r w:rsidRPr="0089531B">
        <w:rPr>
          <w:sz w:val="24"/>
          <w:szCs w:val="24"/>
        </w:rPr>
        <w:t>расходы составили 354,3 тыс. руб. при плане 354,3 тыс. руб.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b/>
          <w:sz w:val="24"/>
          <w:szCs w:val="24"/>
        </w:rPr>
        <w:t xml:space="preserve">По разделу 11 «Физическая культура и спорт» </w:t>
      </w:r>
      <w:r w:rsidRPr="0089531B">
        <w:rPr>
          <w:sz w:val="24"/>
          <w:szCs w:val="24"/>
        </w:rPr>
        <w:t>расходы составили 0,8 тыс. руб. (100% от плановых назначений).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b/>
          <w:bCs/>
          <w:sz w:val="24"/>
          <w:szCs w:val="24"/>
        </w:rPr>
        <w:t>Источники финансирования дефицита бюджета.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89531B">
        <w:rPr>
          <w:sz w:val="24"/>
          <w:szCs w:val="24"/>
        </w:rPr>
        <w:t>Профицит по итогам исполнения бюджета за 2019 год составил 141,2 тыс. руб.</w:t>
      </w: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89531B" w:rsidRDefault="0089531B" w:rsidP="0089531B">
      <w:pPr>
        <w:tabs>
          <w:tab w:val="left" w:pos="5746"/>
        </w:tabs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tbl>
      <w:tblPr>
        <w:tblW w:w="15880" w:type="dxa"/>
        <w:tblInd w:w="93" w:type="dxa"/>
        <w:tblLook w:val="04A0" w:firstRow="1" w:lastRow="0" w:firstColumn="1" w:lastColumn="0" w:noHBand="0" w:noVBand="1"/>
      </w:tblPr>
      <w:tblGrid>
        <w:gridCol w:w="3720"/>
        <w:gridCol w:w="8200"/>
        <w:gridCol w:w="1320"/>
        <w:gridCol w:w="1320"/>
        <w:gridCol w:w="1320"/>
      </w:tblGrid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531B" w:rsidRPr="0089531B" w:rsidTr="0089531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31B" w:rsidRPr="0089531B" w:rsidRDefault="00442470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 исполнении бюджета СП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Кажым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з</w:t>
            </w:r>
            <w:r w:rsidR="0089531B"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 9 месяцев 2020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6"/>
                <w:szCs w:val="3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9531B" w:rsidRPr="0089531B" w:rsidTr="0089531B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6"/>
                <w:szCs w:val="3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3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953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</w:t>
            </w:r>
            <w:proofErr w:type="gramStart"/>
            <w:r w:rsidRPr="008953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.р</w:t>
            </w:r>
            <w:proofErr w:type="gramEnd"/>
            <w:r w:rsidRPr="008953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</w:t>
            </w:r>
            <w:proofErr w:type="spellEnd"/>
            <w:r w:rsidRPr="008953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</w:t>
            </w:r>
            <w:proofErr w:type="spellEnd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на 01.10.20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</w:t>
            </w:r>
            <w:proofErr w:type="spellEnd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  <w:proofErr w:type="gramStart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лану</w:t>
            </w:r>
            <w:proofErr w:type="spellEnd"/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4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564,1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276,0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48,9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89531B" w:rsidRPr="0089531B" w:rsidTr="0089531B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000 1 01 02010 01 0000 110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65,9</w:t>
            </w:r>
          </w:p>
        </w:tc>
      </w:tr>
      <w:tr w:rsidR="0089531B" w:rsidRPr="0089531B" w:rsidTr="0089531B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65,9</w:t>
            </w:r>
          </w:p>
        </w:tc>
      </w:tr>
      <w:tr w:rsidR="0089531B" w:rsidRPr="0089531B" w:rsidTr="0089531B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000 1 01 02010 01 31000 110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(штраф)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20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доходов</w:t>
            </w:r>
            <w:proofErr w:type="gramStart"/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другихлиц,занимающихся</w:t>
            </w:r>
            <w:proofErr w:type="spellEnd"/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23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000 1 01 02020 01 2100 110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доходов</w:t>
            </w:r>
            <w:proofErr w:type="gramStart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,п</w:t>
            </w:r>
            <w:proofErr w:type="gramEnd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другихлиц,занимающихся</w:t>
            </w:r>
            <w:proofErr w:type="spellEnd"/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000 1 01 02 030 01 0000 110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10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000 1 01 02030 01 3000 110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000 1 05 03 010 01 1000 110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000 1 06 01000 00 0000 000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89531B" w:rsidRPr="0089531B" w:rsidTr="0089531B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000 1 06 01030 10 1000 000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16,0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000 1 06 01030 10 2100 000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96,8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000 1 06 06000 00 0000 000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000 1 06 06043 10 1000 110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000 1 06 06043 10 2100 110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30,8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000 1 06 06033 10 1000 000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22,8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000 1 06 06033 10 2100 000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000 1 06 06033 10 3000 000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(штраф)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</w:tr>
      <w:tr w:rsidR="0089531B" w:rsidRPr="0089531B" w:rsidTr="0089531B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РФ на совершение нотариальных действий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57,1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</w:tr>
      <w:tr w:rsidR="0089531B" w:rsidRPr="0089531B" w:rsidTr="0089531B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89531B" w:rsidRPr="0089531B" w:rsidTr="0089531B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000 1 11 05 035 10 0000 120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9,0</w:t>
            </w:r>
          </w:p>
        </w:tc>
      </w:tr>
      <w:tr w:rsidR="0089531B" w:rsidRPr="0089531B" w:rsidTr="0089531B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</w:tr>
      <w:tr w:rsidR="0089531B" w:rsidRPr="0089531B" w:rsidTr="0089531B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94,6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000 1 13 00 000 00 0000 000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000 1 13 01 995 10 0000 130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000 1 14 02 053 10 0000 410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18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000 1 16 33 050 10 6000 140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5 278,0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80,8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6 557,2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5 305,2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2 486,3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1 980,9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79,7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2 059,8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75,5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000 2 02 19999 10 0000 150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426,5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426,5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55,8</w:t>
            </w:r>
          </w:p>
        </w:tc>
      </w:tr>
      <w:tr w:rsidR="0089531B" w:rsidRPr="0089531B" w:rsidTr="0089531B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50,3</w:t>
            </w:r>
          </w:p>
        </w:tc>
      </w:tr>
      <w:tr w:rsidR="0089531B" w:rsidRPr="0089531B" w:rsidTr="0089531B">
        <w:trPr>
          <w:trHeight w:val="13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гос.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89531B" w:rsidRPr="0089531B" w:rsidTr="0089531B">
        <w:trPr>
          <w:trHeight w:val="5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2 899,4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2 228,6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89531B" w:rsidRPr="0089531B" w:rsidTr="0089531B">
        <w:trPr>
          <w:trHeight w:val="12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000 2 02 40 014 10 0000 150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89531B" w:rsidRPr="0089531B" w:rsidTr="0089531B">
        <w:trPr>
          <w:trHeight w:val="8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  на финансовое обеспечение расходных обязательств  муниципальных образований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89531B" w:rsidRPr="0089531B" w:rsidTr="0089531B">
        <w:trPr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на финансирование расходов за счет сре</w:t>
            </w:r>
            <w:proofErr w:type="gramStart"/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дств гр</w:t>
            </w:r>
            <w:proofErr w:type="gramEnd"/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анта муниципального района по результатам оценки эффективности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9531B" w:rsidRPr="0089531B" w:rsidTr="0089531B">
        <w:trPr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на финансирование расходов за счет поступления по соглашению о социально-экономическом сотрудничестве с ОАО "</w:t>
            </w:r>
            <w:proofErr w:type="spellStart"/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Монди</w:t>
            </w:r>
            <w:proofErr w:type="spellEnd"/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ЛПК"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межбюджетные трансферты на проведении </w:t>
            </w:r>
            <w:proofErr w:type="spellStart"/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дезинффекционных</w:t>
            </w:r>
            <w:proofErr w:type="spellEnd"/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мероприятий на открытых пространствах населенных пунктов в целях недопущения распространения новой </w:t>
            </w:r>
            <w:proofErr w:type="spellStart"/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инфекции (COVID-19)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12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МБТ передаваемые бюджетам поселений на организацию и проведение мероприятий по содействию в </w:t>
            </w:r>
            <w:proofErr w:type="spellStart"/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трудоустроцстве</w:t>
            </w:r>
            <w:proofErr w:type="spellEnd"/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несовершеннолетних в каникулярный период, поиске рабочих мест и занятости молодых людей, в том числе оказавшихся в трудной жизненной ситуации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9531B" w:rsidRPr="0089531B" w:rsidTr="0089531B">
        <w:trPr>
          <w:trHeight w:val="139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000 2 07 05000 00 0000 180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6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000 2 07 05020 10 0000 150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000 2 07 05030 10 0000 150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000 2 19 00 000 00 0000 000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000 2 19 60 010 10 0000 151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7 094,1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5 554,1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78,3</w:t>
            </w:r>
          </w:p>
        </w:tc>
      </w:tr>
      <w:tr w:rsidR="0089531B" w:rsidRPr="0089531B" w:rsidTr="0089531B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3 865,9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2 701,7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69,9</w:t>
            </w:r>
          </w:p>
        </w:tc>
      </w:tr>
      <w:tr w:rsidR="0089531B" w:rsidRPr="0089531B" w:rsidTr="0089531B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72,8</w:t>
            </w:r>
          </w:p>
        </w:tc>
      </w:tr>
      <w:tr w:rsidR="0089531B" w:rsidRPr="0089531B" w:rsidTr="0089531B">
        <w:trPr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Федерациии</w:t>
            </w:r>
            <w:proofErr w:type="spellEnd"/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2 600,3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67,1</w:t>
            </w:r>
          </w:p>
        </w:tc>
      </w:tr>
      <w:tr w:rsidR="0089531B" w:rsidRPr="0089531B" w:rsidTr="0089531B">
        <w:trPr>
          <w:trHeight w:val="7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75,0</w:t>
            </w:r>
          </w:p>
        </w:tc>
      </w:tr>
      <w:tr w:rsidR="0089531B" w:rsidRPr="0089531B" w:rsidTr="0089531B">
        <w:trPr>
          <w:trHeight w:val="4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"Резервные фонды"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441,6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355,3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80,5</w:t>
            </w:r>
          </w:p>
        </w:tc>
      </w:tr>
      <w:tr w:rsidR="0089531B" w:rsidRPr="0089531B" w:rsidTr="0089531B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52,2</w:t>
            </w:r>
          </w:p>
        </w:tc>
      </w:tr>
      <w:tr w:rsidR="0089531B" w:rsidRPr="0089531B" w:rsidTr="0089531B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54,9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3 000,7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2 304,2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3 000,7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2 304,2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76,8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72,0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#ДЕЛ/0!</w:t>
            </w:r>
          </w:p>
        </w:tc>
      </w:tr>
      <w:tr w:rsidR="0089531B" w:rsidRPr="0089531B" w:rsidTr="0089531B">
        <w:trPr>
          <w:trHeight w:val="5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#ДЕЛ/0!</w:t>
            </w:r>
          </w:p>
        </w:tc>
      </w:tr>
      <w:tr w:rsidR="0089531B" w:rsidRPr="0089531B" w:rsidTr="0089531B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7 285,7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5 277,1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72,4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Превышение доходов над расходами (профицит)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-277,0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-277,0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7 094,1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5 554,1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78,3</w:t>
            </w: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7 094,1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5 554,1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7 094,1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5 554,1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7 094,1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5 554,1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7 285,7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5 277,1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72,4</w:t>
            </w:r>
          </w:p>
        </w:tc>
      </w:tr>
      <w:tr w:rsidR="0089531B" w:rsidRPr="0089531B" w:rsidTr="0089531B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7 285,7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5 277,1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7 285,7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5 277,1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7 285,7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5 277,1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9531B" w:rsidRPr="0089531B" w:rsidTr="0089531B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000 05 00 00 00 00 0000 000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-277,0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31B" w:rsidRPr="0089531B" w:rsidRDefault="0089531B" w:rsidP="0089531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531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1274EA" w:rsidRDefault="001274EA" w:rsidP="0089531B">
      <w:pPr>
        <w:tabs>
          <w:tab w:val="left" w:pos="5746"/>
        </w:tabs>
        <w:jc w:val="both"/>
      </w:pPr>
    </w:p>
    <w:p w:rsidR="004076EF" w:rsidRDefault="0089531B" w:rsidP="00234EB1">
      <w:pPr>
        <w:jc w:val="both"/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:rsidR="00B219F3" w:rsidRDefault="00D62E43" w:rsidP="00477676">
      <w:pPr>
        <w:jc w:val="both"/>
        <w:rPr>
          <w:b/>
          <w:u w:val="single"/>
        </w:rPr>
      </w:pPr>
      <w:r w:rsidRPr="00B219F3">
        <w:t xml:space="preserve">    </w:t>
      </w:r>
      <w:r w:rsidR="00477676" w:rsidRPr="00B219F3">
        <w:t xml:space="preserve"> </w:t>
      </w:r>
      <w:r w:rsidR="00A846F1" w:rsidRPr="00B219F3">
        <w:t xml:space="preserve">     </w:t>
      </w:r>
      <w:r w:rsidR="00AE58BB" w:rsidRPr="00B219F3">
        <w:t xml:space="preserve"> </w:t>
      </w:r>
      <w:proofErr w:type="spellStart"/>
      <w:r w:rsidR="00B219F3" w:rsidRPr="00B219F3">
        <w:rPr>
          <w:b/>
          <w:u w:val="single"/>
        </w:rPr>
        <w:t>Улично</w:t>
      </w:r>
      <w:proofErr w:type="spellEnd"/>
      <w:r w:rsidR="00B219F3" w:rsidRPr="00B219F3">
        <w:rPr>
          <w:b/>
          <w:u w:val="single"/>
        </w:rPr>
        <w:t xml:space="preserve"> </w:t>
      </w:r>
      <w:proofErr w:type="gramStart"/>
      <w:r w:rsidR="00B219F3" w:rsidRPr="00B219F3">
        <w:rPr>
          <w:b/>
          <w:u w:val="single"/>
        </w:rPr>
        <w:t>–д</w:t>
      </w:r>
      <w:proofErr w:type="gramEnd"/>
      <w:r w:rsidR="00B219F3" w:rsidRPr="00B219F3">
        <w:rPr>
          <w:b/>
          <w:u w:val="single"/>
        </w:rPr>
        <w:t>орожная сеть</w:t>
      </w:r>
    </w:p>
    <w:p w:rsidR="00D62E43" w:rsidRDefault="00B219F3" w:rsidP="00BC6661">
      <w:pPr>
        <w:ind w:firstLine="708"/>
        <w:jc w:val="both"/>
      </w:pPr>
      <w:r>
        <w:t>Улично-дорожная сеть</w:t>
      </w:r>
      <w:r w:rsidR="00537E25">
        <w:t xml:space="preserve"> </w:t>
      </w:r>
      <w:r w:rsidR="008E5EA1">
        <w:t xml:space="preserve">  поселения </w:t>
      </w:r>
      <w:r>
        <w:t>находится в удовлетворительном состоянии</w:t>
      </w:r>
      <w:r w:rsidR="008E5EA1">
        <w:t xml:space="preserve"> (17 улиц в п. </w:t>
      </w:r>
      <w:proofErr w:type="spellStart"/>
      <w:r w:rsidR="008E5EA1">
        <w:t>Кажым</w:t>
      </w:r>
      <w:proofErr w:type="spellEnd"/>
      <w:r w:rsidR="008E5EA1">
        <w:t>»</w:t>
      </w:r>
      <w:proofErr w:type="gramStart"/>
      <w:r w:rsidR="008E5EA1">
        <w:t>,п</w:t>
      </w:r>
      <w:proofErr w:type="gramEnd"/>
      <w:r w:rsidR="008E5EA1">
        <w:t xml:space="preserve">ротяженностью 18,6 км; в п. Верхний и Нижний </w:t>
      </w:r>
      <w:proofErr w:type="spellStart"/>
      <w:r w:rsidR="008E5EA1">
        <w:t>Турунъю</w:t>
      </w:r>
      <w:proofErr w:type="spellEnd"/>
      <w:r w:rsidR="008E5EA1">
        <w:t xml:space="preserve">  10 улиц, протяженностью 6,9 км)</w:t>
      </w:r>
      <w:r>
        <w:t xml:space="preserve">  Но вместе с тем  она требует ежегодных финансовых вливаний на текущий ямочный ремонт</w:t>
      </w:r>
      <w:r w:rsidR="004101DB">
        <w:t xml:space="preserve"> дорожного</w:t>
      </w:r>
      <w:r>
        <w:t xml:space="preserve"> полотна. Отсутствие финансирования осложняет процесс содержания улично-дорожной сети в норма</w:t>
      </w:r>
      <w:r w:rsidR="00E77BC3">
        <w:t>тивном состоянии</w:t>
      </w:r>
      <w:proofErr w:type="gramStart"/>
      <w:r w:rsidR="00E77BC3">
        <w:t xml:space="preserve"> .</w:t>
      </w:r>
      <w:proofErr w:type="gramEnd"/>
      <w:r w:rsidR="006051F2">
        <w:t xml:space="preserve"> Д</w:t>
      </w:r>
      <w:r w:rsidR="008E5EA1">
        <w:t xml:space="preserve">ва раза в год (весной и осенью) </w:t>
      </w:r>
      <w:r w:rsidR="0089531B">
        <w:t>п</w:t>
      </w:r>
      <w:r w:rsidR="006051F2">
        <w:t>роизводится</w:t>
      </w:r>
      <w:r>
        <w:t xml:space="preserve"> планировка </w:t>
      </w:r>
      <w:r w:rsidR="006051F2">
        <w:t>улично-дорожной сети</w:t>
      </w:r>
      <w:r w:rsidR="00B25BDB">
        <w:t>.</w:t>
      </w:r>
      <w:r w:rsidR="006051F2">
        <w:t xml:space="preserve"> </w:t>
      </w:r>
      <w:r w:rsidR="008E5EA1">
        <w:t xml:space="preserve"> </w:t>
      </w:r>
      <w:r w:rsidR="00B25BDB">
        <w:t xml:space="preserve">Расходы на содержание улично-дорожной сети за 2019 год составили 755,2 тыс. </w:t>
      </w:r>
      <w:proofErr w:type="spellStart"/>
      <w:r w:rsidR="00B25BDB">
        <w:t>руб</w:t>
      </w:r>
      <w:proofErr w:type="spellEnd"/>
      <w:r w:rsidR="00B25BDB">
        <w:t>, за 9 месяцев 2020 года 549,5 тыс. руб., в том числе на ремонт  дорог  израсходованы средства в сумме 113,4 тыс. руб.</w:t>
      </w:r>
    </w:p>
    <w:p w:rsidR="00BC6661" w:rsidRPr="00BC6661" w:rsidRDefault="00BC6661" w:rsidP="00BC6661">
      <w:pPr>
        <w:jc w:val="both"/>
        <w:rPr>
          <w:b/>
          <w:u w:val="single"/>
        </w:rPr>
      </w:pPr>
      <w:r w:rsidRPr="00BC6661">
        <w:rPr>
          <w:b/>
          <w:u w:val="single"/>
        </w:rPr>
        <w:t xml:space="preserve">          Водоснабжение</w:t>
      </w:r>
    </w:p>
    <w:p w:rsidR="0037505B" w:rsidRDefault="000467A4">
      <w:pPr>
        <w:ind w:firstLine="708"/>
        <w:jc w:val="both"/>
      </w:pPr>
      <w:r>
        <w:t>Водоснабжение на</w:t>
      </w:r>
      <w:r w:rsidR="006051F2">
        <w:t xml:space="preserve">селения осуществляется от </w:t>
      </w:r>
      <w:r>
        <w:t xml:space="preserve"> водозабора</w:t>
      </w:r>
      <w:r w:rsidR="003F60A1">
        <w:t xml:space="preserve"> ( эксплуатирующая о</w:t>
      </w:r>
      <w:r w:rsidR="00C56DD4">
        <w:t xml:space="preserve">рганизация </w:t>
      </w:r>
      <w:proofErr w:type="spellStart"/>
      <w:r w:rsidR="00C56DD4">
        <w:t>Койгородский</w:t>
      </w:r>
      <w:proofErr w:type="spellEnd"/>
      <w:r w:rsidR="00C56DD4">
        <w:t xml:space="preserve"> филиал </w:t>
      </w:r>
      <w:r w:rsidR="003F60A1">
        <w:t>АО «</w:t>
      </w:r>
      <w:r w:rsidR="00C56DD4">
        <w:t>КТК</w:t>
      </w:r>
      <w:r w:rsidR="006051F2">
        <w:t>)  и 12</w:t>
      </w:r>
      <w:r>
        <w:t xml:space="preserve"> общественных колодцев</w:t>
      </w:r>
      <w:r w:rsidR="006051F2">
        <w:t xml:space="preserve"> в п. </w:t>
      </w:r>
      <w:proofErr w:type="spellStart"/>
      <w:r w:rsidR="006051F2">
        <w:t>Кажым</w:t>
      </w:r>
      <w:proofErr w:type="spellEnd"/>
      <w:proofErr w:type="gramStart"/>
      <w:r w:rsidR="006051F2">
        <w:t xml:space="preserve"> ,</w:t>
      </w:r>
      <w:proofErr w:type="gramEnd"/>
      <w:r w:rsidR="006051F2">
        <w:t xml:space="preserve"> в п. Верхний и Нижний </w:t>
      </w:r>
      <w:proofErr w:type="spellStart"/>
      <w:r w:rsidR="006051F2">
        <w:t>Турунью</w:t>
      </w:r>
      <w:proofErr w:type="spellEnd"/>
      <w:r w:rsidR="006051F2">
        <w:t xml:space="preserve"> водоснабжение населения осуществляется через скважины </w:t>
      </w:r>
      <w:r>
        <w:t>. Ежегодно , два раза в год весной и осенью, проводилась дезинфекция колодцев</w:t>
      </w:r>
      <w:r w:rsidR="009D3BAC">
        <w:t>.</w:t>
      </w:r>
      <w:r>
        <w:t xml:space="preserve"> </w:t>
      </w:r>
      <w:r w:rsidR="00B25BDB">
        <w:t>За 2019</w:t>
      </w:r>
      <w:r w:rsidR="009D3BAC">
        <w:t xml:space="preserve"> год</w:t>
      </w:r>
      <w:r>
        <w:t xml:space="preserve"> сумма составила </w:t>
      </w:r>
      <w:r w:rsidR="00B25BDB">
        <w:t>17,9</w:t>
      </w:r>
      <w:r w:rsidR="009D3BAC">
        <w:t xml:space="preserve"> тыс.</w:t>
      </w:r>
      <w:r>
        <w:t xml:space="preserve"> </w:t>
      </w:r>
      <w:proofErr w:type="spellStart"/>
      <w:r>
        <w:t>руб</w:t>
      </w:r>
      <w:proofErr w:type="spellEnd"/>
      <w:proofErr w:type="gramStart"/>
      <w:r w:rsidR="009D3BAC">
        <w:t xml:space="preserve"> </w:t>
      </w:r>
      <w:r>
        <w:t>.</w:t>
      </w:r>
      <w:proofErr w:type="gramEnd"/>
      <w:r w:rsidR="002F49DA">
        <w:t xml:space="preserve"> </w:t>
      </w:r>
      <w:r w:rsidR="0042145B">
        <w:t xml:space="preserve"> </w:t>
      </w:r>
    </w:p>
    <w:p w:rsidR="00B25BDB" w:rsidRDefault="00B25BDB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Водоотведение</w:t>
      </w:r>
    </w:p>
    <w:p w:rsidR="00570FA4" w:rsidRPr="00B25BDB" w:rsidRDefault="00570FA4" w:rsidP="00570FA4">
      <w:pPr>
        <w:ind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2019 года были проведены работы по отведению в доме № 63а по </w:t>
      </w:r>
      <w:proofErr w:type="spellStart"/>
      <w:r>
        <w:t>ул</w:t>
      </w:r>
      <w:proofErr w:type="spellEnd"/>
      <w:r>
        <w:t xml:space="preserve"> Советстк5ой1 на сумму 471,1 тыс. руб.</w:t>
      </w:r>
    </w:p>
    <w:p w:rsidR="0037505B" w:rsidRDefault="0037505B">
      <w:pPr>
        <w:ind w:firstLine="708"/>
        <w:jc w:val="both"/>
        <w:rPr>
          <w:b/>
          <w:u w:val="single"/>
        </w:rPr>
      </w:pPr>
      <w:r w:rsidRPr="0037505B">
        <w:rPr>
          <w:b/>
          <w:u w:val="single"/>
        </w:rPr>
        <w:t>Уличное освещение</w:t>
      </w:r>
    </w:p>
    <w:p w:rsidR="000E1526" w:rsidRDefault="0037505B">
      <w:pPr>
        <w:ind w:firstLine="708"/>
        <w:jc w:val="both"/>
      </w:pPr>
      <w:r>
        <w:rPr>
          <w:b/>
          <w:u w:val="single"/>
        </w:rPr>
        <w:t xml:space="preserve"> </w:t>
      </w:r>
      <w:r w:rsidR="00855281">
        <w:t xml:space="preserve">На территории поселка </w:t>
      </w:r>
      <w:proofErr w:type="spellStart"/>
      <w:r w:rsidR="00C83CD3">
        <w:t>Кажым</w:t>
      </w:r>
      <w:proofErr w:type="spellEnd"/>
      <w:r w:rsidR="0042145B">
        <w:t xml:space="preserve"> в 2020 году был  реализован проект в рамках «Народного бюджета»  «Светлые ночи</w:t>
      </w:r>
      <w:r w:rsidR="00B546A4">
        <w:t xml:space="preserve">» общей стоимостью 580,0 тыс. </w:t>
      </w:r>
      <w:proofErr w:type="spellStart"/>
      <w:r w:rsidR="00B546A4">
        <w:t>руб</w:t>
      </w:r>
      <w:proofErr w:type="spellEnd"/>
      <w:r w:rsidR="00B546A4">
        <w:t xml:space="preserve">, в том числе: республиканская субсидия 500,0 тыс. </w:t>
      </w:r>
      <w:proofErr w:type="spellStart"/>
      <w:r w:rsidR="00B546A4">
        <w:t>руб</w:t>
      </w:r>
      <w:proofErr w:type="spellEnd"/>
      <w:r w:rsidR="00B546A4">
        <w:t xml:space="preserve">, местный бюджет 62,5 тыс. </w:t>
      </w:r>
      <w:proofErr w:type="spellStart"/>
      <w:r w:rsidR="00B546A4">
        <w:t>руб</w:t>
      </w:r>
      <w:proofErr w:type="spellEnd"/>
      <w:r w:rsidR="00B546A4">
        <w:t xml:space="preserve">, добровольные пожертвования от населения 7,5 тыс. </w:t>
      </w:r>
      <w:proofErr w:type="spellStart"/>
      <w:r w:rsidR="00B546A4">
        <w:t>руб</w:t>
      </w:r>
      <w:proofErr w:type="spellEnd"/>
      <w:r w:rsidR="00B546A4">
        <w:t xml:space="preserve">, добровольные пожертвования от </w:t>
      </w:r>
      <w:proofErr w:type="spellStart"/>
      <w:r w:rsidR="00B546A4">
        <w:t>юрлиц</w:t>
      </w:r>
      <w:proofErr w:type="spellEnd"/>
      <w:r w:rsidR="00B546A4">
        <w:t xml:space="preserve"> 10,0 </w:t>
      </w:r>
      <w:proofErr w:type="spellStart"/>
      <w:r w:rsidR="00B546A4">
        <w:t>тыс</w:t>
      </w:r>
      <w:proofErr w:type="gramStart"/>
      <w:r w:rsidR="00B546A4">
        <w:t>.р</w:t>
      </w:r>
      <w:proofErr w:type="gramEnd"/>
      <w:r w:rsidR="00B546A4">
        <w:t>уб</w:t>
      </w:r>
      <w:proofErr w:type="spellEnd"/>
      <w:r w:rsidR="00B546A4">
        <w:t>.</w:t>
      </w:r>
      <w:r w:rsidR="0042145B">
        <w:t xml:space="preserve"> На опоры уличного освещения было установлено 95 новых светодиодных светильников. Кроме этого  </w:t>
      </w:r>
      <w:r w:rsidR="00855281">
        <w:t xml:space="preserve">эксплуатируется </w:t>
      </w:r>
      <w:r w:rsidR="0042145B">
        <w:t xml:space="preserve"> еще 6</w:t>
      </w:r>
      <w:r w:rsidR="00855281">
        <w:t>5 уличных светильников с лампами ДРЛ</w:t>
      </w:r>
      <w:r w:rsidR="00ED0A59">
        <w:t xml:space="preserve">. </w:t>
      </w:r>
      <w:r w:rsidR="00C83CD3">
        <w:t xml:space="preserve"> Поселки </w:t>
      </w:r>
      <w:r w:rsidR="00ED0A59">
        <w:t xml:space="preserve">Верхний и Нижний </w:t>
      </w:r>
      <w:proofErr w:type="spellStart"/>
      <w:r w:rsidR="00ED0A59">
        <w:t>Турунъю</w:t>
      </w:r>
      <w:proofErr w:type="spellEnd"/>
      <w:r w:rsidR="00ED0A59">
        <w:t xml:space="preserve"> </w:t>
      </w:r>
      <w:r w:rsidR="00C83CD3">
        <w:t xml:space="preserve"> освещают </w:t>
      </w:r>
      <w:r w:rsidR="00ED0A59">
        <w:t>15 светильников</w:t>
      </w:r>
      <w:proofErr w:type="gramStart"/>
      <w:r w:rsidR="00ED0A59">
        <w:t xml:space="preserve"> .</w:t>
      </w:r>
      <w:proofErr w:type="gramEnd"/>
      <w:r w:rsidR="00ED0A59">
        <w:t xml:space="preserve"> Расходы на ул</w:t>
      </w:r>
      <w:r w:rsidR="00C37934">
        <w:t>ичное освещение с</w:t>
      </w:r>
      <w:r w:rsidR="0042145B">
        <w:t>оставили в 2019</w:t>
      </w:r>
      <w:r w:rsidR="00C37934">
        <w:t xml:space="preserve"> году </w:t>
      </w:r>
      <w:r w:rsidR="00C83CD3">
        <w:t xml:space="preserve">527,4 </w:t>
      </w:r>
      <w:r w:rsidR="00C37934">
        <w:t>тыс.</w:t>
      </w:r>
      <w:r w:rsidR="00ED0A59">
        <w:t xml:space="preserve"> руб</w:t>
      </w:r>
      <w:r w:rsidR="00C37934">
        <w:t>.</w:t>
      </w:r>
      <w:r w:rsidR="000E1526">
        <w:t xml:space="preserve"> Заработная пл</w:t>
      </w:r>
      <w:r w:rsidR="00C37934">
        <w:t>ата электрика</w:t>
      </w:r>
      <w:r w:rsidR="000F1559">
        <w:t xml:space="preserve">  за 2019</w:t>
      </w:r>
      <w:r w:rsidR="003457EE">
        <w:t xml:space="preserve"> год</w:t>
      </w:r>
      <w:r w:rsidR="000F1559">
        <w:t xml:space="preserve"> составила 72,2</w:t>
      </w:r>
      <w:r w:rsidR="00C37934">
        <w:t xml:space="preserve"> тыс.</w:t>
      </w:r>
      <w:r w:rsidR="000E1526">
        <w:t xml:space="preserve"> рублей, приобретение ламп уличного освещения </w:t>
      </w:r>
      <w:r w:rsidR="000F1559">
        <w:t>9,9</w:t>
      </w:r>
      <w:r w:rsidR="00C37934">
        <w:t xml:space="preserve"> тыс.</w:t>
      </w:r>
      <w:r w:rsidR="000E1526">
        <w:t xml:space="preserve"> рублей.</w:t>
      </w:r>
      <w:r w:rsidR="00ED0A59">
        <w:t xml:space="preserve"> </w:t>
      </w:r>
      <w:r w:rsidR="006232F2">
        <w:t xml:space="preserve"> </w:t>
      </w:r>
      <w:r w:rsidR="00C83CD3">
        <w:t xml:space="preserve">За 9 месяцев 2020 года расходы на уличное освещение составили 248,8 тыс. </w:t>
      </w:r>
      <w:proofErr w:type="spellStart"/>
      <w:r w:rsidR="00C83CD3">
        <w:t>руб</w:t>
      </w:r>
      <w:proofErr w:type="spellEnd"/>
      <w:r w:rsidR="00C83CD3">
        <w:t>, заработная плата электрика составила 32,3 тыс. руб.</w:t>
      </w:r>
    </w:p>
    <w:p w:rsidR="00D60937" w:rsidRDefault="00D60937">
      <w:pPr>
        <w:ind w:firstLine="708"/>
        <w:jc w:val="both"/>
        <w:rPr>
          <w:b/>
          <w:u w:val="single"/>
        </w:rPr>
      </w:pPr>
      <w:r w:rsidRPr="00D60937">
        <w:rPr>
          <w:b/>
          <w:u w:val="single"/>
        </w:rPr>
        <w:lastRenderedPageBreak/>
        <w:t>Благоустройство</w:t>
      </w:r>
    </w:p>
    <w:p w:rsidR="00D60937" w:rsidRDefault="00D60937">
      <w:pPr>
        <w:ind w:firstLine="708"/>
        <w:jc w:val="both"/>
      </w:pPr>
      <w:r>
        <w:t xml:space="preserve">На территории поселка </w:t>
      </w:r>
      <w:proofErr w:type="spellStart"/>
      <w:r>
        <w:t>Кажым</w:t>
      </w:r>
      <w:proofErr w:type="spellEnd"/>
      <w:r>
        <w:t xml:space="preserve"> располагается</w:t>
      </w:r>
      <w:r w:rsidR="00570FA4">
        <w:t xml:space="preserve"> 31 контейнерная</w:t>
      </w:r>
      <w:r>
        <w:t xml:space="preserve"> площадк</w:t>
      </w:r>
      <w:r w:rsidR="00570FA4">
        <w:t>а</w:t>
      </w:r>
      <w:r>
        <w:t xml:space="preserve">, на которых располагается </w:t>
      </w:r>
      <w:r w:rsidR="00570FA4">
        <w:t>62</w:t>
      </w:r>
      <w:r>
        <w:t xml:space="preserve"> металл</w:t>
      </w:r>
      <w:r w:rsidR="00570FA4">
        <w:t xml:space="preserve">ических контейнера, в поселках Верхний и Нижний </w:t>
      </w:r>
      <w:proofErr w:type="spellStart"/>
      <w:r w:rsidR="00570FA4">
        <w:t>Турунъю</w:t>
      </w:r>
      <w:proofErr w:type="spellEnd"/>
      <w:r w:rsidR="00570FA4">
        <w:t xml:space="preserve"> по одной контейнерной </w:t>
      </w:r>
      <w:proofErr w:type="spellStart"/>
      <w:r w:rsidR="00570FA4">
        <w:t>площадке</w:t>
      </w:r>
      <w:proofErr w:type="gramStart"/>
      <w:r w:rsidR="00570FA4">
        <w:t>,н</w:t>
      </w:r>
      <w:proofErr w:type="gramEnd"/>
      <w:r w:rsidR="00570FA4">
        <w:t>а</w:t>
      </w:r>
      <w:proofErr w:type="spellEnd"/>
      <w:r w:rsidR="00570FA4">
        <w:t xml:space="preserve"> каждой из которых по два контейнера.</w:t>
      </w:r>
      <w:r w:rsidR="00F7701E">
        <w:t xml:space="preserve"> В 2020 году реализован проект </w:t>
      </w:r>
      <w:proofErr w:type="spellStart"/>
      <w:r w:rsidR="00F7701E">
        <w:t>врамках</w:t>
      </w:r>
      <w:proofErr w:type="spellEnd"/>
      <w:r w:rsidR="00F7701E">
        <w:t xml:space="preserve"> «Народного бюджета» «Обустройство контейнерных площадок» общей стоимостью </w:t>
      </w:r>
      <w:r w:rsidR="00B546A4">
        <w:t xml:space="preserve">580,0 тыс. </w:t>
      </w:r>
      <w:proofErr w:type="spellStart"/>
      <w:r w:rsidR="00B546A4">
        <w:t>руб</w:t>
      </w:r>
      <w:proofErr w:type="spellEnd"/>
      <w:r w:rsidR="00B546A4">
        <w:t xml:space="preserve">, в том числе: республиканская субсидия 500,0 тыс. руб., местный бюджет 62,5 тыс. </w:t>
      </w:r>
      <w:proofErr w:type="spellStart"/>
      <w:r w:rsidR="00B546A4">
        <w:t>руб</w:t>
      </w:r>
      <w:proofErr w:type="spellEnd"/>
      <w:r w:rsidR="00B546A4">
        <w:t xml:space="preserve">, добровольные пожертвования от населения 7,5 тыс. руб., добровольные пожертвования от </w:t>
      </w:r>
      <w:proofErr w:type="spellStart"/>
      <w:r w:rsidR="00B546A4">
        <w:t>юрлиц</w:t>
      </w:r>
      <w:proofErr w:type="spellEnd"/>
      <w:r w:rsidR="00B546A4">
        <w:t xml:space="preserve"> 10,0 </w:t>
      </w:r>
      <w:proofErr w:type="spellStart"/>
      <w:r w:rsidR="00B546A4">
        <w:t>тыс</w:t>
      </w:r>
      <w:proofErr w:type="gramStart"/>
      <w:r w:rsidR="00B546A4">
        <w:t>.р</w:t>
      </w:r>
      <w:proofErr w:type="gramEnd"/>
      <w:r w:rsidR="00B546A4">
        <w:t>уб</w:t>
      </w:r>
      <w:proofErr w:type="spellEnd"/>
      <w:r w:rsidR="00B546A4">
        <w:t>.</w:t>
      </w:r>
      <w:r>
        <w:t xml:space="preserve"> Вывоз мусора осуществляется </w:t>
      </w:r>
      <w:r w:rsidR="00570FA4">
        <w:t xml:space="preserve">Региональным оператором «Север» ( субподрядчик </w:t>
      </w:r>
      <w:r>
        <w:t>ООО «Жилфонд»</w:t>
      </w:r>
      <w:r w:rsidR="00570FA4">
        <w:t>)</w:t>
      </w:r>
      <w:r>
        <w:t xml:space="preserve"> финансирование осуществляется через заключенные договора с населением, т.е. находится на самоокупаемости.</w:t>
      </w:r>
      <w:r w:rsidR="0039138F">
        <w:t xml:space="preserve"> Чистота в поселке поддерживается на протяжении всего года  силами самих жителей, </w:t>
      </w:r>
      <w:r w:rsidR="000E1526">
        <w:t>депутатов Совета, дворник</w:t>
      </w:r>
      <w:r w:rsidR="00C37934">
        <w:t>ов.</w:t>
      </w:r>
      <w:r w:rsidR="000E1526">
        <w:t xml:space="preserve"> Проблема ТКО является актуальной и в настоящее время. </w:t>
      </w:r>
      <w:r w:rsidR="00602BA4">
        <w:t xml:space="preserve"> </w:t>
      </w:r>
      <w:r w:rsidR="008A1966">
        <w:t xml:space="preserve"> </w:t>
      </w:r>
      <w:r w:rsidR="00B5308D">
        <w:t xml:space="preserve">В  осенне-зимний период производится очистка </w:t>
      </w:r>
      <w:proofErr w:type="gramStart"/>
      <w:r w:rsidR="00B5308D">
        <w:t>от</w:t>
      </w:r>
      <w:proofErr w:type="gramEnd"/>
      <w:r w:rsidR="00B5308D">
        <w:t xml:space="preserve"> льда и снега пешеходной лестницы на дамбу плотины и тротуары, соединяющие улицы Школьная и Первомайская. </w:t>
      </w:r>
      <w:proofErr w:type="gramStart"/>
      <w:r w:rsidR="00B5308D">
        <w:t>Расходы на содержание</w:t>
      </w:r>
      <w:r w:rsidR="00F7701E">
        <w:t xml:space="preserve"> дворников</w:t>
      </w:r>
      <w:r w:rsidR="00B5308D">
        <w:t xml:space="preserve"> в </w:t>
      </w:r>
      <w:r w:rsidR="00602BA4">
        <w:t>2019</w:t>
      </w:r>
      <w:r w:rsidR="00C66769">
        <w:t xml:space="preserve"> году составили  </w:t>
      </w:r>
      <w:r w:rsidR="00F7701E">
        <w:t>247,1</w:t>
      </w:r>
      <w:r w:rsidR="00C66769">
        <w:t xml:space="preserve"> тыс.</w:t>
      </w:r>
      <w:r w:rsidR="00F7701E">
        <w:t xml:space="preserve"> рублей, за  9 месяцев 2020 года – 88,3 тыс. руб.  в 2019 году на территории п. </w:t>
      </w:r>
      <w:proofErr w:type="spellStart"/>
      <w:r w:rsidR="00F7701E">
        <w:t>Кажым</w:t>
      </w:r>
      <w:proofErr w:type="spellEnd"/>
      <w:r w:rsidR="00F7701E">
        <w:t xml:space="preserve"> был реализован проект в рамках «Народный бюджет» «Обновление водопропускных канав» общей стоимостью 345,0 тыс. руб., в том числе: субсидия из республиканского бюджета</w:t>
      </w:r>
      <w:r w:rsidR="00067389">
        <w:t xml:space="preserve"> </w:t>
      </w:r>
      <w:r w:rsidR="00602BA4">
        <w:t xml:space="preserve"> </w:t>
      </w:r>
      <w:r w:rsidR="00F7701E">
        <w:t xml:space="preserve">300,0 тыс. </w:t>
      </w:r>
      <w:proofErr w:type="spellStart"/>
      <w:r w:rsidR="00F7701E">
        <w:t>руб</w:t>
      </w:r>
      <w:proofErr w:type="spellEnd"/>
      <w:r w:rsidR="00F7701E">
        <w:t xml:space="preserve">, местный бюджет  39,0 тыс. </w:t>
      </w:r>
      <w:proofErr w:type="spellStart"/>
      <w:r w:rsidR="00F7701E">
        <w:t>руб</w:t>
      </w:r>
      <w:proofErr w:type="spellEnd"/>
      <w:r w:rsidR="00F7701E">
        <w:t>, добровольные пожертвования населения 5,0</w:t>
      </w:r>
      <w:proofErr w:type="gramEnd"/>
      <w:r w:rsidR="00F7701E">
        <w:t xml:space="preserve"> тыс. руб.</w:t>
      </w:r>
    </w:p>
    <w:p w:rsidR="008A1966" w:rsidRDefault="00850F3B">
      <w:pPr>
        <w:ind w:firstLine="708"/>
        <w:jc w:val="both"/>
      </w:pPr>
      <w:r>
        <w:t xml:space="preserve">Ежегодно проводится  </w:t>
      </w:r>
      <w:proofErr w:type="spellStart"/>
      <w:r>
        <w:t>бакарицидная</w:t>
      </w:r>
      <w:proofErr w:type="spellEnd"/>
      <w:r>
        <w:t xml:space="preserve"> обработка  от клещей мест массового пребывания населения</w:t>
      </w:r>
      <w:proofErr w:type="gramStart"/>
      <w:r>
        <w:t xml:space="preserve">  :</w:t>
      </w:r>
      <w:proofErr w:type="gramEnd"/>
      <w:r>
        <w:t xml:space="preserve"> две  детские площадки, спортивная площадка, место отдыха «</w:t>
      </w:r>
      <w:proofErr w:type="spellStart"/>
      <w:r>
        <w:t>Устарчуж</w:t>
      </w:r>
      <w:proofErr w:type="spellEnd"/>
      <w:r w:rsidR="00B546A4">
        <w:t>» и «</w:t>
      </w:r>
      <w:proofErr w:type="spellStart"/>
      <w:r w:rsidR="00B546A4">
        <w:t>Логановка</w:t>
      </w:r>
      <w:proofErr w:type="spellEnd"/>
      <w:r w:rsidR="00B546A4">
        <w:t>», расходы за 2019</w:t>
      </w:r>
      <w:r w:rsidR="00C66769">
        <w:t xml:space="preserve"> год  составили </w:t>
      </w:r>
      <w:r w:rsidR="00B546A4">
        <w:t>28,3</w:t>
      </w:r>
      <w:r w:rsidR="00C66769">
        <w:t xml:space="preserve"> тыс.</w:t>
      </w:r>
      <w:r w:rsidR="00B546A4">
        <w:t xml:space="preserve"> рублей, за 9 месяцев 2020 года расходы составили 19,3 тыс. руб.</w:t>
      </w:r>
      <w:r>
        <w:t xml:space="preserve"> </w:t>
      </w:r>
      <w:r w:rsidR="00B546A4">
        <w:t xml:space="preserve"> </w:t>
      </w:r>
      <w:r>
        <w:t xml:space="preserve">Проводится также </w:t>
      </w:r>
      <w:proofErr w:type="spellStart"/>
      <w:r>
        <w:t>бакарицидная</w:t>
      </w:r>
      <w:proofErr w:type="spellEnd"/>
      <w:r>
        <w:t xml:space="preserve"> обр</w:t>
      </w:r>
      <w:r w:rsidR="00C66769">
        <w:t xml:space="preserve">аботка кладбища, расходы за </w:t>
      </w:r>
      <w:r w:rsidR="00B546A4">
        <w:t>2019</w:t>
      </w:r>
      <w:r>
        <w:t xml:space="preserve"> год составили </w:t>
      </w:r>
      <w:r w:rsidR="00DB563C">
        <w:t>28,4</w:t>
      </w:r>
      <w:r w:rsidR="00C66769">
        <w:t xml:space="preserve"> тыс.</w:t>
      </w:r>
      <w:r>
        <w:t xml:space="preserve"> руб.</w:t>
      </w:r>
    </w:p>
    <w:p w:rsidR="00AE22A2" w:rsidRDefault="00DB563C">
      <w:pPr>
        <w:ind w:firstLine="708"/>
        <w:jc w:val="both"/>
      </w:pPr>
      <w:r>
        <w:t xml:space="preserve"> </w:t>
      </w:r>
      <w:r w:rsidR="00BA791B">
        <w:t xml:space="preserve"> Каждый год  в весенн</w:t>
      </w:r>
      <w:proofErr w:type="gramStart"/>
      <w:r w:rsidR="00BA791B">
        <w:t>е-</w:t>
      </w:r>
      <w:proofErr w:type="gramEnd"/>
      <w:r w:rsidR="00BA791B">
        <w:t xml:space="preserve"> летний период на работы по благоустройству</w:t>
      </w:r>
      <w:r w:rsidR="00B5308D">
        <w:t xml:space="preserve"> по трехстороннему договору привлека</w:t>
      </w:r>
      <w:r>
        <w:t>ются безработные граждане в 2019</w:t>
      </w:r>
      <w:r w:rsidR="00C66769">
        <w:t xml:space="preserve"> году привлекалось 4</w:t>
      </w:r>
      <w:r w:rsidR="00B5308D">
        <w:t xml:space="preserve"> человек</w:t>
      </w:r>
      <w:r w:rsidR="00C66769">
        <w:t>а, расходы составили 42,0 тыс.</w:t>
      </w:r>
      <w:r w:rsidR="00B5308D">
        <w:t xml:space="preserve"> руб</w:t>
      </w:r>
      <w:r w:rsidR="00C66769">
        <w:t>.</w:t>
      </w:r>
      <w:r w:rsidR="00B5308D">
        <w:t xml:space="preserve"> Всего стоит на учете безработных по</w:t>
      </w:r>
      <w:r w:rsidR="00B5258D">
        <w:t xml:space="preserve"> состоянию на 01.11.2020 года 34</w:t>
      </w:r>
      <w:r w:rsidR="00B5308D">
        <w:t xml:space="preserve"> человек,</w:t>
      </w:r>
      <w:r w:rsidR="008368D3">
        <w:t xml:space="preserve"> что составляет </w:t>
      </w:r>
      <w:r w:rsidR="00B5258D">
        <w:t>3</w:t>
      </w:r>
      <w:r w:rsidR="008368D3">
        <w:t xml:space="preserve">,0 </w:t>
      </w:r>
      <w:r w:rsidR="00B5308D">
        <w:t>% от общего количества  населения.</w:t>
      </w:r>
      <w:r w:rsidR="00B5258D">
        <w:t xml:space="preserve"> </w:t>
      </w:r>
    </w:p>
    <w:p w:rsidR="00B5308D" w:rsidRDefault="00B5308D">
      <w:pPr>
        <w:ind w:firstLine="708"/>
        <w:jc w:val="both"/>
      </w:pPr>
      <w:r>
        <w:t xml:space="preserve">Ежегодно в июне-июле месяце на работу по благоустройству принимаются подростки в возрасте с 14 лет и старше. В состав трудовой бригады включаются 10 подростков, которые занимаются в основном  покрасочными работами по обновлению сооружений на детских площадках и местах отдыха населения. Расходы за </w:t>
      </w:r>
      <w:r w:rsidR="00B5258D">
        <w:t xml:space="preserve">  2019</w:t>
      </w:r>
      <w:r w:rsidR="003D72A5">
        <w:t xml:space="preserve"> год 32,2</w:t>
      </w:r>
      <w:r w:rsidR="00C66769">
        <w:t xml:space="preserve"> тыс.</w:t>
      </w:r>
      <w:r w:rsidR="00574DAC">
        <w:t xml:space="preserve"> рублей</w:t>
      </w:r>
      <w:r w:rsidR="00B5258D">
        <w:t>, за 2020 год 27,6 тыс.</w:t>
      </w:r>
      <w:r w:rsidR="003D72A5">
        <w:t xml:space="preserve"> </w:t>
      </w:r>
      <w:r w:rsidR="00B5258D">
        <w:t>руб.</w:t>
      </w:r>
    </w:p>
    <w:p w:rsidR="008F311F" w:rsidRDefault="00C66769">
      <w:pPr>
        <w:ind w:firstLine="708"/>
        <w:jc w:val="both"/>
      </w:pPr>
      <w:r>
        <w:t>На протяжении в</w:t>
      </w:r>
      <w:r w:rsidR="00574DAC">
        <w:t xml:space="preserve">есенне-осеннего периода в нашем поселке проводятся различные субботники и акции. Самые активные участники </w:t>
      </w:r>
      <w:proofErr w:type="gramStart"/>
      <w:r w:rsidR="00574DAC">
        <w:t>–э</w:t>
      </w:r>
      <w:proofErr w:type="gramEnd"/>
      <w:r w:rsidR="00574DAC">
        <w:t>то депутаты СП «Кажым», женсовет, Совет ветеранов, общественники поселка. Так в этом году были проведены такие акции как</w:t>
      </w:r>
      <w:proofErr w:type="gramStart"/>
      <w:r w:rsidR="00574DAC">
        <w:t xml:space="preserve"> :</w:t>
      </w:r>
      <w:proofErr w:type="gramEnd"/>
      <w:r w:rsidR="00574DAC">
        <w:t xml:space="preserve"> «Р</w:t>
      </w:r>
      <w:r w:rsidR="00C44B2E">
        <w:t xml:space="preserve">ечная лента», «Зеленая Россия»,   «Георгиевская ленточка» и </w:t>
      </w:r>
      <w:r w:rsidR="00574DAC">
        <w:t xml:space="preserve"> др. </w:t>
      </w:r>
      <w:r w:rsidR="00C44B2E">
        <w:t>Также б</w:t>
      </w:r>
      <w:r w:rsidR="00574DAC">
        <w:t>ыли проведены экологические субботники и по благоустройству поселка.</w:t>
      </w:r>
      <w:r w:rsidR="003D5091">
        <w:t xml:space="preserve"> </w:t>
      </w:r>
      <w:r w:rsidR="003D72A5">
        <w:t xml:space="preserve">   </w:t>
      </w:r>
    </w:p>
    <w:p w:rsidR="00B5308D" w:rsidRDefault="00B5308D">
      <w:pPr>
        <w:ind w:firstLine="708"/>
        <w:jc w:val="both"/>
        <w:rPr>
          <w:b/>
          <w:u w:val="single"/>
        </w:rPr>
      </w:pPr>
      <w:r w:rsidRPr="00B5308D">
        <w:rPr>
          <w:b/>
          <w:u w:val="single"/>
        </w:rPr>
        <w:t>Пожарная безопасность</w:t>
      </w:r>
    </w:p>
    <w:p w:rsidR="00B5308D" w:rsidRPr="00152164" w:rsidRDefault="008368D3">
      <w:pPr>
        <w:ind w:firstLine="708"/>
        <w:jc w:val="both"/>
      </w:pPr>
      <w:r w:rsidRPr="008368D3">
        <w:lastRenderedPageBreak/>
        <w:t>На территории сельского поселения</w:t>
      </w:r>
      <w:r>
        <w:t xml:space="preserve"> имеется 17 </w:t>
      </w:r>
      <w:r w:rsidR="00CA257F">
        <w:t>пожарных</w:t>
      </w:r>
      <w:r>
        <w:t xml:space="preserve"> водоемов</w:t>
      </w:r>
      <w:proofErr w:type="gramStart"/>
      <w:r>
        <w:t xml:space="preserve"> :</w:t>
      </w:r>
      <w:proofErr w:type="gramEnd"/>
      <w:r>
        <w:t xml:space="preserve"> в  п. Кажым -13, п. Верхний Турунъю – 3, п. Нижний Турунъю -1. Все водоемы находятся в рабочем состоянии, на всех имеются </w:t>
      </w:r>
      <w:proofErr w:type="spellStart"/>
      <w:r>
        <w:t>гостированные</w:t>
      </w:r>
      <w:proofErr w:type="spellEnd"/>
      <w:r>
        <w:t xml:space="preserve"> знаки об объемах</w:t>
      </w:r>
      <w:r w:rsidR="00916A15">
        <w:t xml:space="preserve"> воды</w:t>
      </w:r>
      <w:proofErr w:type="gramStart"/>
      <w:r w:rsidR="00916A15">
        <w:t xml:space="preserve"> </w:t>
      </w:r>
      <w:r>
        <w:t>,</w:t>
      </w:r>
      <w:proofErr w:type="gramEnd"/>
      <w:r>
        <w:t xml:space="preserve"> а также указатели к месторасположению водоемов. Осенью производится утепление горловин водоемов и на протяжении всего зимнего периода осуществляется</w:t>
      </w:r>
      <w:r w:rsidR="00C44B2E">
        <w:t xml:space="preserve"> их обслуживание</w:t>
      </w:r>
      <w:r w:rsidR="00916A15">
        <w:t>. Расходы по обслуживанию в 2019</w:t>
      </w:r>
      <w:r>
        <w:t xml:space="preserve"> году составили </w:t>
      </w:r>
      <w:r w:rsidR="00916A15">
        <w:t>101,0</w:t>
      </w:r>
      <w:r w:rsidR="00C44B2E">
        <w:t xml:space="preserve"> тыс. </w:t>
      </w:r>
      <w:r w:rsidR="00BC7C49">
        <w:t>руб.</w:t>
      </w:r>
      <w:r w:rsidR="00916A15">
        <w:t>, за 9 месяцев 2020 года расходы составили 28,0 тыс. руб.</w:t>
      </w:r>
      <w:r w:rsidR="00BC7C49">
        <w:t xml:space="preserve"> В администрации сельского поселения  имеется в наличии  таборное имущество для тушения лесных пожаров в количестве 5 комплектов. </w:t>
      </w:r>
      <w:r w:rsidR="00DF4C04">
        <w:t>Имеется ДПО</w:t>
      </w:r>
      <w:r w:rsidR="00BC7C49">
        <w:t xml:space="preserve"> в количестве 15 человек. Ежегодно проводится инструктаж по пожарной безопасности с неработающим населением (ведется журнал учета проинструктированных</w:t>
      </w:r>
      <w:proofErr w:type="gramStart"/>
      <w:r w:rsidR="00BC7C49">
        <w:t>)с</w:t>
      </w:r>
      <w:proofErr w:type="gramEnd"/>
      <w:r w:rsidR="00BC7C49">
        <w:t xml:space="preserve"> вручением памяток. Два раза  в год проводятся собрания жителей с участием представителей ОНД Койгородского района. Организовано дежурство </w:t>
      </w:r>
      <w:r w:rsidR="00CA257F">
        <w:t>руководящего состава в выходные и праздничные дни   в адм</w:t>
      </w:r>
      <w:r w:rsidR="00AE22A2">
        <w:t>инистрации сельского поселения</w:t>
      </w:r>
      <w:proofErr w:type="gramStart"/>
      <w:r w:rsidR="00AE22A2">
        <w:t xml:space="preserve"> ,</w:t>
      </w:r>
      <w:proofErr w:type="gramEnd"/>
      <w:r w:rsidR="00CA257F">
        <w:t xml:space="preserve"> </w:t>
      </w:r>
      <w:r w:rsidR="00CA257F" w:rsidRPr="00CA257F">
        <w:t>учреждениях и организациях, расположенных на территории поселка</w:t>
      </w:r>
      <w:r w:rsidR="00CA257F" w:rsidRPr="00152164">
        <w:t>.</w:t>
      </w:r>
      <w:r w:rsidRPr="00152164">
        <w:t xml:space="preserve"> </w:t>
      </w:r>
      <w:r w:rsidR="00152164" w:rsidRPr="00152164">
        <w:t>Налажена взаимос</w:t>
      </w:r>
      <w:r w:rsidR="00152164">
        <w:t>вязь между а</w:t>
      </w:r>
      <w:r w:rsidR="00916A15">
        <w:t>дминистрацией СП «</w:t>
      </w:r>
      <w:proofErr w:type="spellStart"/>
      <w:r w:rsidR="00916A15">
        <w:t>Кажым</w:t>
      </w:r>
      <w:proofErr w:type="spellEnd"/>
      <w:r w:rsidR="00916A15">
        <w:t>» и ПЧ</w:t>
      </w:r>
      <w:r w:rsidR="00152164">
        <w:t xml:space="preserve"> №133 (начальник </w:t>
      </w:r>
      <w:proofErr w:type="spellStart"/>
      <w:r w:rsidR="00152164">
        <w:t>С.В.Митин</w:t>
      </w:r>
      <w:proofErr w:type="spellEnd"/>
      <w:r w:rsidR="00152164">
        <w:t xml:space="preserve">), ежегодно проводятся </w:t>
      </w:r>
      <w:r w:rsidR="00661B88">
        <w:t xml:space="preserve">рейды на предмет проверки соблюдения пожарной безопасности асоциальными жителями поселка. </w:t>
      </w:r>
      <w:r w:rsidR="00693276">
        <w:t xml:space="preserve"> </w:t>
      </w:r>
    </w:p>
    <w:p w:rsidR="00693276" w:rsidRDefault="00CA257F">
      <w:pPr>
        <w:ind w:firstLine="708"/>
        <w:jc w:val="both"/>
        <w:rPr>
          <w:b/>
          <w:u w:val="single"/>
        </w:rPr>
      </w:pPr>
      <w:r w:rsidRPr="00CA257F">
        <w:rPr>
          <w:b/>
          <w:u w:val="single"/>
        </w:rPr>
        <w:t>Теплоснабжение</w:t>
      </w:r>
    </w:p>
    <w:p w:rsidR="00CA257F" w:rsidRDefault="00693276" w:rsidP="00693276">
      <w:pPr>
        <w:tabs>
          <w:tab w:val="left" w:pos="3308"/>
        </w:tabs>
      </w:pPr>
      <w:r>
        <w:tab/>
        <w:t xml:space="preserve">На </w:t>
      </w:r>
      <w:r w:rsidR="00CA257F" w:rsidRPr="00CA257F">
        <w:t>территории сельского поселения</w:t>
      </w:r>
      <w:r w:rsidR="00CA257F">
        <w:t xml:space="preserve"> имеется две котельные: </w:t>
      </w:r>
      <w:r w:rsidR="003F60A1">
        <w:t xml:space="preserve"> Квартальная и Школьная. </w:t>
      </w:r>
      <w:r w:rsidR="00C56DD4">
        <w:t xml:space="preserve">Услуги по теплоснабжению предоставляет Койгородский филиал АО «КТК». В 2014 году Решением Совета СП «Кажым» утверждена схема теплоснабжения на период до 2028 года. В данной схеме  предусматривается поэтапная модернизация котельных и теплосетей. Так в 2016 году </w:t>
      </w:r>
      <w:r w:rsidR="001248C1">
        <w:t xml:space="preserve"> Койгородский филиал АО «КТК» </w:t>
      </w:r>
      <w:r w:rsidR="00C56DD4">
        <w:t>полностью модернизирова</w:t>
      </w:r>
      <w:r w:rsidR="001248C1">
        <w:t xml:space="preserve">ли </w:t>
      </w:r>
      <w:r w:rsidR="00C56DD4">
        <w:t>Квартальн</w:t>
      </w:r>
      <w:r w:rsidR="001248C1">
        <w:t>ую</w:t>
      </w:r>
      <w:r w:rsidR="00C56DD4">
        <w:t xml:space="preserve"> котельн</w:t>
      </w:r>
      <w:r w:rsidR="001248C1">
        <w:t>ую</w:t>
      </w:r>
      <w:r w:rsidR="00C56DD4">
        <w:t xml:space="preserve">, </w:t>
      </w:r>
      <w:r w:rsidR="001248C1">
        <w:t xml:space="preserve">где сейчас </w:t>
      </w:r>
      <w:r w:rsidR="00C56DD4">
        <w:t>отопление производится топливными брикетами. Здание котельной внутри полностью соответствует современным требованиям, созданы благоприятные условия для работников. Оборудование котельной</w:t>
      </w:r>
      <w:r w:rsidR="001248C1">
        <w:t xml:space="preserve"> заменено </w:t>
      </w:r>
      <w:proofErr w:type="gramStart"/>
      <w:r w:rsidR="001248C1">
        <w:t>на</w:t>
      </w:r>
      <w:proofErr w:type="gramEnd"/>
      <w:r w:rsidR="001248C1">
        <w:t xml:space="preserve"> современное. В 2017 году Школьная котельная </w:t>
      </w:r>
      <w:r w:rsidR="00C44B2E">
        <w:t>также перешла на топливные брике</w:t>
      </w:r>
      <w:r w:rsidR="001248C1">
        <w:t xml:space="preserve">ты, данное топливо считается более экономичным и с большей теплоотдачей. </w:t>
      </w:r>
      <w:r>
        <w:t xml:space="preserve"> </w:t>
      </w:r>
      <w:r w:rsidR="00916A15">
        <w:t>Но в связи с недостаточными объемами производимых брикетов</w:t>
      </w:r>
      <w:r w:rsidR="0081771B">
        <w:t xml:space="preserve"> в Республике Коми</w:t>
      </w:r>
      <w:r w:rsidR="00916A15">
        <w:t>, отопление осуществлялось в 2019-20201 годах углем.</w:t>
      </w:r>
    </w:p>
    <w:p w:rsidR="00936203" w:rsidRDefault="00936203">
      <w:pPr>
        <w:ind w:firstLine="708"/>
        <w:jc w:val="both"/>
        <w:rPr>
          <w:b/>
          <w:u w:val="single"/>
        </w:rPr>
      </w:pPr>
      <w:r w:rsidRPr="00936203">
        <w:rPr>
          <w:b/>
          <w:u w:val="single"/>
        </w:rPr>
        <w:t>Развитие туристического кластера</w:t>
      </w:r>
    </w:p>
    <w:p w:rsidR="00936203" w:rsidRDefault="00936203">
      <w:pPr>
        <w:ind w:firstLine="708"/>
        <w:jc w:val="both"/>
      </w:pPr>
      <w:r w:rsidRPr="00936203">
        <w:t>В 2016 год</w:t>
      </w:r>
      <w:proofErr w:type="gramStart"/>
      <w:r w:rsidRPr="00936203">
        <w:t xml:space="preserve">у </w:t>
      </w:r>
      <w:r>
        <w:t xml:space="preserve"> ООО</w:t>
      </w:r>
      <w:proofErr w:type="gramEnd"/>
      <w:r>
        <w:t xml:space="preserve"> «</w:t>
      </w:r>
      <w:proofErr w:type="spellStart"/>
      <w:r>
        <w:t>Татаур</w:t>
      </w:r>
      <w:proofErr w:type="spellEnd"/>
      <w:r>
        <w:t xml:space="preserve">»  получил </w:t>
      </w:r>
      <w:proofErr w:type="spellStart"/>
      <w:r>
        <w:t>грантовую</w:t>
      </w:r>
      <w:proofErr w:type="spellEnd"/>
      <w:r>
        <w:t xml:space="preserve"> поддержку в объеме 500000,00 рублей в рамках социального партнерства между МР «</w:t>
      </w:r>
      <w:proofErr w:type="spellStart"/>
      <w:r>
        <w:t>Койгородский</w:t>
      </w:r>
      <w:proofErr w:type="spellEnd"/>
      <w:r>
        <w:t xml:space="preserve"> и </w:t>
      </w:r>
      <w:proofErr w:type="spellStart"/>
      <w:r>
        <w:t>Монди</w:t>
      </w:r>
      <w:proofErr w:type="spellEnd"/>
      <w:r>
        <w:t xml:space="preserve"> СЛПК на строительство гостевого домика. В 2017 году они же получили </w:t>
      </w:r>
      <w:proofErr w:type="spellStart"/>
      <w:r>
        <w:t>грантовую</w:t>
      </w:r>
      <w:proofErr w:type="spellEnd"/>
      <w:r>
        <w:t xml:space="preserve"> поддержку в сумме 400000,00 рублей от Министерства  культуры  на строительство бани. В настоящее время </w:t>
      </w:r>
      <w:r w:rsidR="0081771B">
        <w:t>имеются</w:t>
      </w:r>
      <w:r w:rsidR="00C44B2E">
        <w:t xml:space="preserve"> только каркасные сооружения гостевого дома и </w:t>
      </w:r>
      <w:r w:rsidR="0081771B">
        <w:t xml:space="preserve">  летней кухни.</w:t>
      </w:r>
      <w:r w:rsidR="00574DAC">
        <w:t xml:space="preserve"> Всем</w:t>
      </w:r>
      <w:r w:rsidR="0081771B">
        <w:t xml:space="preserve"> организованным группам туристов, приезжающих  к нам в поселок</w:t>
      </w:r>
      <w:r w:rsidR="00693276">
        <w:t xml:space="preserve"> </w:t>
      </w:r>
      <w:r w:rsidR="0081771B">
        <w:t>администрация СП «</w:t>
      </w:r>
      <w:proofErr w:type="spellStart"/>
      <w:r w:rsidR="0081771B">
        <w:t>Кажым</w:t>
      </w:r>
      <w:proofErr w:type="spellEnd"/>
      <w:r w:rsidR="0081771B">
        <w:t xml:space="preserve">» </w:t>
      </w:r>
      <w:r w:rsidR="00693276">
        <w:t xml:space="preserve">совместно с сотрудниками библиотеки </w:t>
      </w:r>
      <w:r w:rsidR="0081771B">
        <w:t xml:space="preserve">  проводит</w:t>
      </w:r>
      <w:r w:rsidR="00574DAC">
        <w:t xml:space="preserve"> экскурсии по </w:t>
      </w:r>
      <w:r w:rsidR="0081771B">
        <w:t xml:space="preserve"> </w:t>
      </w:r>
      <w:r w:rsidR="00574DAC">
        <w:t xml:space="preserve"> достопримечательным местам. </w:t>
      </w:r>
      <w:r w:rsidR="0081771B">
        <w:t>В 2020 году</w:t>
      </w:r>
      <w:r w:rsidR="003F20EA">
        <w:t>,</w:t>
      </w:r>
      <w:r w:rsidR="0081771B">
        <w:t xml:space="preserve"> </w:t>
      </w:r>
      <w:r w:rsidR="003F20EA" w:rsidRPr="003F20EA">
        <w:t>по заявке администрации СП «</w:t>
      </w:r>
      <w:proofErr w:type="spellStart"/>
      <w:r w:rsidR="003F20EA" w:rsidRPr="003F20EA">
        <w:t>Кажым</w:t>
      </w:r>
      <w:proofErr w:type="spellEnd"/>
      <w:r w:rsidR="003F20EA" w:rsidRPr="003F20EA">
        <w:t>»,</w:t>
      </w:r>
      <w:r w:rsidR="0081771B">
        <w:t xml:space="preserve"> </w:t>
      </w:r>
      <w:r w:rsidR="00574DAC">
        <w:t>Центральной библиотекой</w:t>
      </w:r>
      <w:r w:rsidR="003F20EA">
        <w:t xml:space="preserve"> </w:t>
      </w:r>
      <w:r w:rsidR="00574DAC">
        <w:t xml:space="preserve"> </w:t>
      </w:r>
      <w:r w:rsidR="003F20EA">
        <w:t>(</w:t>
      </w:r>
      <w:r w:rsidR="00574DAC">
        <w:t xml:space="preserve">руководитель </w:t>
      </w:r>
      <w:proofErr w:type="spellStart"/>
      <w:r w:rsidR="00574DAC">
        <w:t>Хмурковская</w:t>
      </w:r>
      <w:proofErr w:type="spellEnd"/>
      <w:r w:rsidR="00574DAC">
        <w:t xml:space="preserve"> Т.Б.) изданы </w:t>
      </w:r>
      <w:r w:rsidR="003F20EA">
        <w:t xml:space="preserve"> два вида подарочных наборов</w:t>
      </w:r>
      <w:r w:rsidR="00574DAC">
        <w:t xml:space="preserve"> открыток с </w:t>
      </w:r>
      <w:r w:rsidR="003F20EA">
        <w:t xml:space="preserve"> историческими объектами и природой  </w:t>
      </w:r>
      <w:proofErr w:type="spellStart"/>
      <w:r w:rsidR="00574DAC">
        <w:t>Кажыма</w:t>
      </w:r>
      <w:proofErr w:type="spellEnd"/>
      <w:r w:rsidR="003F20EA">
        <w:t xml:space="preserve">, а также юбилейная книга, посвященная 265-летию п. </w:t>
      </w:r>
      <w:proofErr w:type="spellStart"/>
      <w:r w:rsidR="003F20EA">
        <w:t>Кажым</w:t>
      </w:r>
      <w:proofErr w:type="spellEnd"/>
      <w:r w:rsidR="00574DAC">
        <w:t>.</w:t>
      </w:r>
      <w:r w:rsidR="003F20EA">
        <w:t xml:space="preserve"> Презентация данной печатной продукции планируется на 05 июня 2021 года, </w:t>
      </w:r>
      <w:proofErr w:type="gramStart"/>
      <w:r w:rsidR="003F20EA">
        <w:t>день</w:t>
      </w:r>
      <w:proofErr w:type="gramEnd"/>
      <w:r w:rsidR="003F20EA">
        <w:t xml:space="preserve"> когда будет отмечаться Юбилей (перенесенный на эту дату в связи с </w:t>
      </w:r>
      <w:proofErr w:type="spellStart"/>
      <w:r w:rsidR="003F20EA">
        <w:t>короновирусом</w:t>
      </w:r>
      <w:proofErr w:type="spellEnd"/>
      <w:r w:rsidR="003F20EA">
        <w:t>).</w:t>
      </w:r>
    </w:p>
    <w:p w:rsidR="00611597" w:rsidRPr="00611597" w:rsidRDefault="00611597">
      <w:pPr>
        <w:ind w:firstLine="708"/>
        <w:jc w:val="both"/>
        <w:rPr>
          <w:b/>
          <w:u w:val="single"/>
        </w:rPr>
      </w:pPr>
      <w:r w:rsidRPr="00611597">
        <w:rPr>
          <w:b/>
          <w:u w:val="single"/>
        </w:rPr>
        <w:lastRenderedPageBreak/>
        <w:t>Культура</w:t>
      </w:r>
    </w:p>
    <w:p w:rsidR="00F600B1" w:rsidRDefault="00611597" w:rsidP="00F600B1">
      <w:pPr>
        <w:ind w:firstLine="708"/>
        <w:jc w:val="both"/>
      </w:pPr>
      <w:r>
        <w:t>На территории поселка функционируют два учреждения</w:t>
      </w:r>
      <w:r w:rsidR="008F311F">
        <w:t xml:space="preserve"> культуры</w:t>
      </w:r>
      <w:r>
        <w:t xml:space="preserve">: библиотека и Дом культуры. </w:t>
      </w:r>
      <w:r w:rsidR="00F76562">
        <w:t>Сотрудники данных учреждений проводят много различных мероприятий для местного населения .2018 год не стал исключением. Проведено много мероприят</w:t>
      </w:r>
      <w:r w:rsidR="00F600B1">
        <w:t>ий при совместном участии как а</w:t>
      </w:r>
      <w:r w:rsidR="00F76562">
        <w:t>дминистрации сельского поселения, так и общественных организаций</w:t>
      </w:r>
      <w:proofErr w:type="gramStart"/>
      <w:r w:rsidR="00F76562">
        <w:t xml:space="preserve"> :</w:t>
      </w:r>
      <w:proofErr w:type="gramEnd"/>
      <w:r w:rsidR="00F76562">
        <w:t xml:space="preserve"> «Крещение», «День матери», «Международный день пожилых людей», «День Не</w:t>
      </w:r>
      <w:r w:rsidR="00F600B1">
        <w:t>птуна»</w:t>
      </w:r>
      <w:proofErr w:type="gramStart"/>
      <w:r w:rsidR="00F600B1">
        <w:t xml:space="preserve"> ,</w:t>
      </w:r>
      <w:proofErr w:type="gramEnd"/>
      <w:r w:rsidR="00F600B1" w:rsidRPr="00F600B1">
        <w:t>«День поселка» и другие. На базе обоих учреждений кроме основных мероприятий работают кружки.</w:t>
      </w:r>
    </w:p>
    <w:p w:rsidR="009D1F95" w:rsidRDefault="00F600B1">
      <w:pPr>
        <w:ind w:firstLine="708"/>
        <w:jc w:val="both"/>
      </w:pPr>
      <w:r w:rsidRPr="00F600B1">
        <w:t xml:space="preserve">В сентябре 2018 года в здании Дома культуры </w:t>
      </w:r>
      <w:proofErr w:type="gramStart"/>
      <w:r w:rsidRPr="00F600B1">
        <w:t xml:space="preserve">( </w:t>
      </w:r>
      <w:proofErr w:type="gramEnd"/>
      <w:r w:rsidRPr="00F600B1">
        <w:t xml:space="preserve">бывшая киносеть) обустроен кабинет участкового уполномоченного : проведена новая  электропроводка, покрашены стены, предоставлена необходимая мебель. В 2016 году на территории поселения была создана добровольная народная дружина в количестве 10 человек. Командир – </w:t>
      </w:r>
      <w:proofErr w:type="spellStart"/>
      <w:r w:rsidRPr="00F600B1">
        <w:t>Коханенко</w:t>
      </w:r>
      <w:proofErr w:type="spellEnd"/>
      <w:r w:rsidRPr="00F600B1">
        <w:t xml:space="preserve"> Г.Н. Ни одно социально-значимое мероприятие в поселке не обходится без помощи дружинников, они  дежурят на дискотеках, митингах, праздниках, выборах. В наличии </w:t>
      </w:r>
      <w:r>
        <w:t xml:space="preserve"> у дружинников имеется спец. обмундирование:</w:t>
      </w:r>
      <w:r w:rsidRPr="00F600B1">
        <w:t xml:space="preserve"> повязки и </w:t>
      </w:r>
      <w:r>
        <w:t xml:space="preserve"> </w:t>
      </w:r>
      <w:r w:rsidRPr="00F600B1">
        <w:t xml:space="preserve"> жилеты.</w:t>
      </w:r>
      <w:r>
        <w:t xml:space="preserve"> </w:t>
      </w:r>
      <w:r w:rsidR="004A0FE3">
        <w:t>Пять лет народная дружина</w:t>
      </w:r>
      <w:r w:rsidR="00BC58CB">
        <w:t xml:space="preserve"> поселка</w:t>
      </w:r>
      <w:r w:rsidR="004A0FE3">
        <w:t xml:space="preserve"> является главным по</w:t>
      </w:r>
      <w:r w:rsidR="00BC58CB">
        <w:t>мощником у участкового полиции.</w:t>
      </w:r>
      <w:r w:rsidR="004A0FE3">
        <w:t xml:space="preserve"> По итогам работы за год дружинники материально поощряются администрацией МР «</w:t>
      </w:r>
      <w:proofErr w:type="spellStart"/>
      <w:r w:rsidR="004A0FE3">
        <w:t>Койгородский</w:t>
      </w:r>
      <w:proofErr w:type="spellEnd"/>
      <w:r w:rsidR="004A0FE3">
        <w:t>».</w:t>
      </w:r>
      <w:bookmarkStart w:id="0" w:name="_GoBack"/>
      <w:bookmarkEnd w:id="0"/>
    </w:p>
    <w:p w:rsidR="003569B1" w:rsidRDefault="003D509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Физкультура и спорт</w:t>
      </w:r>
    </w:p>
    <w:p w:rsidR="003D5091" w:rsidRPr="003D5091" w:rsidRDefault="003D5091">
      <w:pPr>
        <w:ind w:firstLine="708"/>
        <w:jc w:val="both"/>
      </w:pPr>
      <w:r w:rsidRPr="003D5091">
        <w:t xml:space="preserve"> Инструктором по физической культуре и спорту</w:t>
      </w:r>
      <w:r>
        <w:t xml:space="preserve"> в нашем поселке работает </w:t>
      </w:r>
      <w:proofErr w:type="spellStart"/>
      <w:r w:rsidR="00BC58CB">
        <w:t>Мешайкин</w:t>
      </w:r>
      <w:proofErr w:type="spellEnd"/>
      <w:r w:rsidR="00BC58CB">
        <w:t xml:space="preserve"> Е.А.. </w:t>
      </w:r>
      <w:r>
        <w:t xml:space="preserve">На протяжении </w:t>
      </w:r>
      <w:r w:rsidR="00BC58CB">
        <w:t>последних лет</w:t>
      </w:r>
      <w:r>
        <w:t xml:space="preserve"> наши</w:t>
      </w:r>
      <w:r w:rsidR="00BC58CB">
        <w:t xml:space="preserve"> спортсмены и молодежь принимают</w:t>
      </w:r>
      <w:r>
        <w:t xml:space="preserve"> активное участие как в поселковых, так и в  р</w:t>
      </w:r>
      <w:r w:rsidR="00BC58CB">
        <w:t>айонных соревнованиях</w:t>
      </w:r>
      <w:proofErr w:type="gramStart"/>
      <w:r w:rsidR="00BC58CB">
        <w:t>.</w:t>
      </w:r>
      <w:proofErr w:type="gramEnd"/>
      <w:r w:rsidR="00BC58CB">
        <w:t xml:space="preserve">  </w:t>
      </w:r>
      <w:proofErr w:type="gramStart"/>
      <w:r w:rsidR="00BC58CB">
        <w:t>з</w:t>
      </w:r>
      <w:proofErr w:type="gramEnd"/>
      <w:r w:rsidR="00BC58CB">
        <w:t>анимают</w:t>
      </w:r>
      <w:r>
        <w:t xml:space="preserve">  призовые места, особенно славится своими успехами волейбольная команда ( капитан Мочалов Н.В.)</w:t>
      </w:r>
      <w:r w:rsidR="00F600B1">
        <w:t xml:space="preserve">.Команда молодежи </w:t>
      </w:r>
      <w:r w:rsidR="00AE22A2">
        <w:t xml:space="preserve"> </w:t>
      </w:r>
      <w:r w:rsidR="00BC58CB">
        <w:t xml:space="preserve"> поселка выезжает</w:t>
      </w:r>
      <w:r w:rsidR="00F600B1">
        <w:t xml:space="preserve"> на районные</w:t>
      </w:r>
      <w:r w:rsidR="00AE22A2">
        <w:t xml:space="preserve"> молодежные</w:t>
      </w:r>
      <w:r w:rsidR="00F600B1">
        <w:t xml:space="preserve"> </w:t>
      </w:r>
      <w:r w:rsidR="00504A7E">
        <w:t xml:space="preserve">национальные </w:t>
      </w:r>
      <w:r w:rsidR="00F600B1">
        <w:t>зимние игры</w:t>
      </w:r>
      <w:r w:rsidR="00AE22A2">
        <w:t xml:space="preserve"> «</w:t>
      </w:r>
      <w:proofErr w:type="spellStart"/>
      <w:r w:rsidR="00AE22A2">
        <w:t>Койгортса</w:t>
      </w:r>
      <w:proofErr w:type="spellEnd"/>
      <w:r w:rsidR="00AE22A2">
        <w:t xml:space="preserve"> </w:t>
      </w:r>
      <w:proofErr w:type="spellStart"/>
      <w:r w:rsidR="00AE22A2">
        <w:t>тэвся</w:t>
      </w:r>
      <w:proofErr w:type="spellEnd"/>
      <w:r w:rsidR="00AE22A2">
        <w:t xml:space="preserve"> </w:t>
      </w:r>
      <w:proofErr w:type="spellStart"/>
      <w:r w:rsidR="00AE22A2">
        <w:t>ворсэмъяс</w:t>
      </w:r>
      <w:proofErr w:type="spellEnd"/>
      <w:r w:rsidR="00AE22A2">
        <w:t xml:space="preserve">». </w:t>
      </w:r>
      <w:r w:rsidR="00BC58CB">
        <w:t>В 2019 году в</w:t>
      </w:r>
      <w:r w:rsidR="00AE22A2">
        <w:t xml:space="preserve"> «День посе</w:t>
      </w:r>
      <w:r w:rsidR="00BC58CB">
        <w:t xml:space="preserve">лка» был организован велопробег, в 2020 году, начиная с марта месяца, все праздничные мероприятия в связи с </w:t>
      </w:r>
      <w:proofErr w:type="spellStart"/>
      <w:r w:rsidR="00BC58CB">
        <w:t>короновирусом</w:t>
      </w:r>
      <w:proofErr w:type="spellEnd"/>
      <w:r w:rsidR="00BC58CB">
        <w:t xml:space="preserve"> перенесены на 05.06.2021 год.</w:t>
      </w:r>
      <w:r w:rsidR="00AE22A2">
        <w:t xml:space="preserve"> Очень весело и организ</w:t>
      </w:r>
      <w:r w:rsidR="00BC58CB">
        <w:t>ованно прошла «Лыжня России 2020</w:t>
      </w:r>
      <w:r w:rsidR="00AE22A2">
        <w:t>». С каждым годом желающих поучаствовать  в лыжных соревнованиях становится больше.</w:t>
      </w:r>
      <w:r w:rsidR="00F600B1">
        <w:t xml:space="preserve"> </w:t>
      </w:r>
    </w:p>
    <w:p w:rsidR="003D5091" w:rsidRPr="003569B1" w:rsidRDefault="003D509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Жилищное строительство</w:t>
      </w:r>
    </w:p>
    <w:p w:rsidR="003569B1" w:rsidRDefault="003569B1">
      <w:pPr>
        <w:ind w:firstLine="708"/>
        <w:jc w:val="both"/>
      </w:pPr>
      <w:r>
        <w:t xml:space="preserve">Как и в любом населенном </w:t>
      </w:r>
      <w:proofErr w:type="gramStart"/>
      <w:r>
        <w:t>пункте</w:t>
      </w:r>
      <w:proofErr w:type="gramEnd"/>
      <w:r>
        <w:t xml:space="preserve"> приоритетными направлениями являются</w:t>
      </w:r>
      <w:r w:rsidR="006D2F85">
        <w:t>: новое строительство индивидуальных жилых домов усадебного типа; реконструкция существующего жилья; переселение из ветхого и аварийного жилого фонда. В настоя</w:t>
      </w:r>
      <w:r w:rsidR="001E45BA">
        <w:t xml:space="preserve">щее время идет строительство </w:t>
      </w:r>
      <w:r w:rsidR="00BC58CB">
        <w:t xml:space="preserve">двух </w:t>
      </w:r>
      <w:r w:rsidR="006D2F85">
        <w:t xml:space="preserve">жилых домов усадебного типа </w:t>
      </w:r>
      <w:proofErr w:type="gramStart"/>
      <w:r w:rsidR="006D2F85">
        <w:t xml:space="preserve">( </w:t>
      </w:r>
      <w:proofErr w:type="gramEnd"/>
      <w:r w:rsidR="00F73F59">
        <w:t xml:space="preserve">Шестакова Т.И. и </w:t>
      </w:r>
      <w:proofErr w:type="spellStart"/>
      <w:r w:rsidR="00F73F59">
        <w:t>Дуркина</w:t>
      </w:r>
      <w:proofErr w:type="spellEnd"/>
      <w:r w:rsidR="00F73F59">
        <w:t xml:space="preserve"> А.В.</w:t>
      </w:r>
      <w:r w:rsidR="00BC58CB">
        <w:t xml:space="preserve"> </w:t>
      </w:r>
      <w:r w:rsidR="00F73F59">
        <w:t xml:space="preserve">), </w:t>
      </w:r>
      <w:r w:rsidR="00BC58CB">
        <w:t>В 2019 году справили новоселье семья</w:t>
      </w:r>
      <w:r w:rsidR="00F73F59">
        <w:t xml:space="preserve"> Шадрина А.А.</w:t>
      </w:r>
      <w:r w:rsidR="00BC58CB">
        <w:t xml:space="preserve"> и </w:t>
      </w:r>
      <w:proofErr w:type="spellStart"/>
      <w:r w:rsidR="00BC58CB">
        <w:t>Шишневой</w:t>
      </w:r>
      <w:proofErr w:type="spellEnd"/>
      <w:r w:rsidR="00BC58CB">
        <w:t xml:space="preserve"> Л.П..</w:t>
      </w:r>
      <w:r w:rsidR="006D2F85">
        <w:t xml:space="preserve"> В последние годы очень оживилась реконструкция существующего жилья в част</w:t>
      </w:r>
      <w:r w:rsidR="00F600B1">
        <w:t>ном секторе: идет замена деревянных</w:t>
      </w:r>
      <w:r w:rsidR="006D2F85">
        <w:t xml:space="preserve"> оконных рам на пластиковые, перекрывают шиферные кровли на цветной </w:t>
      </w:r>
      <w:proofErr w:type="spellStart"/>
      <w:r w:rsidR="006D2F85">
        <w:t>металлопрофиль</w:t>
      </w:r>
      <w:proofErr w:type="spellEnd"/>
      <w:r w:rsidR="006D2F85">
        <w:t xml:space="preserve"> или </w:t>
      </w:r>
      <w:proofErr w:type="spellStart"/>
      <w:r w:rsidR="006D2F85">
        <w:t>металлочерепицу</w:t>
      </w:r>
      <w:proofErr w:type="spellEnd"/>
      <w:r w:rsidR="006D2F85">
        <w:t xml:space="preserve"> или </w:t>
      </w:r>
      <w:proofErr w:type="spellStart"/>
      <w:r w:rsidR="006D2F85">
        <w:t>ондулином</w:t>
      </w:r>
      <w:proofErr w:type="spellEnd"/>
      <w:r w:rsidR="006D2F85">
        <w:t xml:space="preserve">, обшивают дома </w:t>
      </w:r>
      <w:proofErr w:type="spellStart"/>
      <w:r w:rsidR="006D2F85">
        <w:t>евровагонкои</w:t>
      </w:r>
      <w:proofErr w:type="spellEnd"/>
      <w:r w:rsidR="006D2F85">
        <w:t xml:space="preserve"> и </w:t>
      </w:r>
      <w:proofErr w:type="spellStart"/>
      <w:r w:rsidR="006D2F85">
        <w:t>сайдингом</w:t>
      </w:r>
      <w:proofErr w:type="spellEnd"/>
      <w:r w:rsidR="006D2F85">
        <w:t>. Во дворах жители строят беседки и усовершенствуют ландшафтный дизайн.</w:t>
      </w:r>
      <w:r w:rsidR="00BC58CB">
        <w:t xml:space="preserve"> В 2019 году проведен капитальный ремонт крыши МКД № 4 , а в 2020 году МКД №1 по улице Молодежной.</w:t>
      </w:r>
      <w:r w:rsidR="00152164">
        <w:t xml:space="preserve"> </w:t>
      </w:r>
      <w:r w:rsidR="00504A7E">
        <w:t xml:space="preserve"> </w:t>
      </w:r>
    </w:p>
    <w:p w:rsidR="00152164" w:rsidRDefault="00152164">
      <w:pPr>
        <w:ind w:firstLine="708"/>
        <w:jc w:val="both"/>
        <w:rPr>
          <w:b/>
          <w:u w:val="single"/>
        </w:rPr>
      </w:pPr>
      <w:r w:rsidRPr="00152164">
        <w:rPr>
          <w:b/>
          <w:u w:val="single"/>
        </w:rPr>
        <w:lastRenderedPageBreak/>
        <w:t>Лесная отрасль</w:t>
      </w:r>
    </w:p>
    <w:p w:rsidR="00152164" w:rsidRDefault="00152164">
      <w:pPr>
        <w:ind w:firstLine="708"/>
        <w:jc w:val="both"/>
      </w:pPr>
      <w:proofErr w:type="gramStart"/>
      <w:r w:rsidRPr="00152164">
        <w:t xml:space="preserve">Лесная отрасль </w:t>
      </w:r>
      <w:r w:rsidR="00661B88">
        <w:t>на территории поселка представлена ГУ «Кажымское лесничество» (главный лесничий  Фадеев И.М.) , а также ООО «</w:t>
      </w:r>
      <w:proofErr w:type="spellStart"/>
      <w:r w:rsidR="00661B88">
        <w:t>Кажымлес</w:t>
      </w:r>
      <w:proofErr w:type="spellEnd"/>
      <w:r w:rsidR="00661B88">
        <w:t xml:space="preserve">» (заготовка и переработка древесины), </w:t>
      </w:r>
      <w:r w:rsidR="004A0FE3">
        <w:t xml:space="preserve">  </w:t>
      </w:r>
      <w:r w:rsidR="00661B88">
        <w:t xml:space="preserve"> ИП «Шес</w:t>
      </w:r>
      <w:r w:rsidR="00F73F59">
        <w:t>таков С.Н.» (заготовка и переработка древесины</w:t>
      </w:r>
      <w:r w:rsidR="00661B88">
        <w:t>), ИП «Грязных А.В.» (заготовка дров), ИП «Харитонов А.В.» (заготовка дров)</w:t>
      </w:r>
      <w:r w:rsidR="004A0FE3">
        <w:t>, ИП «</w:t>
      </w:r>
      <w:proofErr w:type="spellStart"/>
      <w:r w:rsidR="004A0FE3">
        <w:t>Прозоров</w:t>
      </w:r>
      <w:proofErr w:type="spellEnd"/>
      <w:r w:rsidR="004A0FE3">
        <w:t xml:space="preserve"> П.В.» (лесопиление), КФХ «</w:t>
      </w:r>
      <w:proofErr w:type="spellStart"/>
      <w:r w:rsidR="004A0FE3">
        <w:t>Саломатов</w:t>
      </w:r>
      <w:proofErr w:type="spellEnd"/>
      <w:r w:rsidR="004A0FE3">
        <w:t xml:space="preserve"> А.А.» (заготовка и реализация древесины).</w:t>
      </w:r>
      <w:proofErr w:type="gramEnd"/>
    </w:p>
    <w:p w:rsidR="00CD58F0" w:rsidRDefault="00CD58F0">
      <w:pPr>
        <w:ind w:firstLine="708"/>
        <w:jc w:val="both"/>
        <w:rPr>
          <w:b/>
          <w:u w:val="single"/>
        </w:rPr>
      </w:pPr>
      <w:r w:rsidRPr="00CD58F0">
        <w:rPr>
          <w:b/>
          <w:u w:val="single"/>
        </w:rPr>
        <w:t>Сельское хозяйство</w:t>
      </w:r>
    </w:p>
    <w:p w:rsidR="00CD58F0" w:rsidRDefault="00CD58F0">
      <w:pPr>
        <w:ind w:firstLine="708"/>
        <w:jc w:val="both"/>
      </w:pPr>
      <w:r w:rsidRPr="00CD58F0">
        <w:t>Сельское хозяйство на тер</w:t>
      </w:r>
      <w:r>
        <w:t>ритории поселения разв</w:t>
      </w:r>
      <w:r w:rsidR="0052307B">
        <w:t>ито с</w:t>
      </w:r>
      <w:r w:rsidR="004A0FE3">
        <w:t>лабо. Из 389 хозяйств, имеющих личное подсобное хозяйство</w:t>
      </w:r>
      <w:proofErr w:type="gramStart"/>
      <w:r w:rsidR="004A0FE3">
        <w:t xml:space="preserve"> </w:t>
      </w:r>
      <w:r w:rsidR="00C4170E">
        <w:t>,</w:t>
      </w:r>
      <w:proofErr w:type="gramEnd"/>
      <w:r w:rsidR="00C4170E">
        <w:t xml:space="preserve"> скот имеют только 42 хозяйства. </w:t>
      </w:r>
      <w:r w:rsidR="004A0FE3">
        <w:t>По состоянию на 01.01.2020</w:t>
      </w:r>
      <w:r>
        <w:t xml:space="preserve"> года в личных </w:t>
      </w:r>
      <w:r w:rsidR="004A0FE3">
        <w:t>подворьях содержится КРС   13</w:t>
      </w:r>
      <w:r>
        <w:t xml:space="preserve"> голов, в</w:t>
      </w:r>
      <w:r w:rsidR="00352972">
        <w:t xml:space="preserve"> </w:t>
      </w:r>
      <w:proofErr w:type="spellStart"/>
      <w:r w:rsidR="004A0FE3">
        <w:t>т.ч</w:t>
      </w:r>
      <w:proofErr w:type="spellEnd"/>
      <w:r w:rsidR="004A0FE3">
        <w:t>. коров 8 голов</w:t>
      </w:r>
      <w:proofErr w:type="gramStart"/>
      <w:r w:rsidR="004A0FE3">
        <w:t xml:space="preserve"> ,</w:t>
      </w:r>
      <w:proofErr w:type="gramEnd"/>
      <w:r w:rsidR="004A0FE3">
        <w:t xml:space="preserve"> нетель и бычки  5 </w:t>
      </w:r>
      <w:r>
        <w:t xml:space="preserve">голов. </w:t>
      </w:r>
      <w:r w:rsidR="004A0FE3">
        <w:t>Овец 4</w:t>
      </w:r>
      <w:r>
        <w:t xml:space="preserve"> </w:t>
      </w:r>
      <w:r w:rsidR="004A0FE3">
        <w:t xml:space="preserve"> голов, коз 25 голов, свиньи 2 головы, птицы 128</w:t>
      </w:r>
      <w:r w:rsidR="00352972">
        <w:t xml:space="preserve"> голов</w:t>
      </w:r>
      <w:r w:rsidR="004A0FE3">
        <w:t>, кролики 65</w:t>
      </w:r>
      <w:r w:rsidR="00352972">
        <w:t xml:space="preserve"> голов.</w:t>
      </w:r>
    </w:p>
    <w:p w:rsidR="00352972" w:rsidRDefault="00C4170E">
      <w:pPr>
        <w:ind w:firstLine="708"/>
        <w:jc w:val="both"/>
      </w:pPr>
      <w:r>
        <w:t>По состоянию на 01.01.2020</w:t>
      </w:r>
      <w:r w:rsidR="0052307B">
        <w:t xml:space="preserve"> год</w:t>
      </w:r>
      <w:r>
        <w:t>а у нас в поселении  числится 140 собак, кошек 177</w:t>
      </w:r>
      <w:r w:rsidR="00352972">
        <w:t>.</w:t>
      </w:r>
      <w:r w:rsidR="004A0FE3">
        <w:t xml:space="preserve"> </w:t>
      </w:r>
    </w:p>
    <w:p w:rsidR="00352972" w:rsidRDefault="00352972">
      <w:pPr>
        <w:ind w:firstLine="708"/>
        <w:jc w:val="both"/>
        <w:rPr>
          <w:b/>
          <w:u w:val="single"/>
        </w:rPr>
      </w:pPr>
      <w:r w:rsidRPr="00352972">
        <w:rPr>
          <w:b/>
          <w:u w:val="single"/>
        </w:rPr>
        <w:t>Здравоохранение</w:t>
      </w:r>
    </w:p>
    <w:p w:rsidR="0014113A" w:rsidRDefault="00352972">
      <w:pPr>
        <w:ind w:firstLine="708"/>
        <w:jc w:val="both"/>
      </w:pPr>
      <w:r w:rsidRPr="00352972">
        <w:t>На территории</w:t>
      </w:r>
      <w:r>
        <w:t xml:space="preserve"> сельского поселения функционирует </w:t>
      </w:r>
      <w:r w:rsidR="00C4170E">
        <w:t>два</w:t>
      </w:r>
      <w:r>
        <w:t xml:space="preserve"> учреждения здравоохранения: </w:t>
      </w:r>
      <w:proofErr w:type="spellStart"/>
      <w:r>
        <w:t>кажымская</w:t>
      </w:r>
      <w:proofErr w:type="spellEnd"/>
      <w:r>
        <w:t xml:space="preserve"> врачебная амбулатория (заведующая </w:t>
      </w:r>
      <w:proofErr w:type="spellStart"/>
      <w:r>
        <w:t>Г.Б.Макарова</w:t>
      </w:r>
      <w:proofErr w:type="spellEnd"/>
      <w:r>
        <w:t xml:space="preserve">), ФАП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</w:t>
      </w:r>
      <w:proofErr w:type="spellStart"/>
      <w:r>
        <w:t>Турунъю</w:t>
      </w:r>
      <w:proofErr w:type="spellEnd"/>
      <w:r>
        <w:t xml:space="preserve"> (заведующая О.Л. </w:t>
      </w:r>
      <w:proofErr w:type="spellStart"/>
      <w:r>
        <w:t>Мом</w:t>
      </w:r>
      <w:r w:rsidR="00C4170E">
        <w:t>отова</w:t>
      </w:r>
      <w:proofErr w:type="spellEnd"/>
      <w:r w:rsidR="00C4170E">
        <w:t>)</w:t>
      </w:r>
      <w:r>
        <w:t>. Все коллективы учреж</w:t>
      </w:r>
      <w:r w:rsidR="0014113A">
        <w:t>дений работают с полной отдачей</w:t>
      </w:r>
      <w:proofErr w:type="gramStart"/>
      <w:r w:rsidR="0014113A">
        <w:t xml:space="preserve"> .</w:t>
      </w:r>
      <w:proofErr w:type="gramEnd"/>
      <w:r w:rsidR="00C4170E">
        <w:t xml:space="preserve"> </w:t>
      </w:r>
    </w:p>
    <w:p w:rsidR="0014113A" w:rsidRDefault="0014113A">
      <w:pPr>
        <w:ind w:firstLine="708"/>
        <w:jc w:val="both"/>
        <w:rPr>
          <w:b/>
          <w:u w:val="single"/>
        </w:rPr>
      </w:pPr>
      <w:r w:rsidRPr="0014113A">
        <w:rPr>
          <w:b/>
          <w:u w:val="single"/>
        </w:rPr>
        <w:t>Образование</w:t>
      </w:r>
    </w:p>
    <w:p w:rsidR="00E70935" w:rsidRDefault="00E70935">
      <w:pPr>
        <w:ind w:firstLine="708"/>
        <w:jc w:val="both"/>
      </w:pPr>
      <w:r w:rsidRPr="00E70935">
        <w:t xml:space="preserve">В нашем поселке </w:t>
      </w:r>
      <w:r>
        <w:t>функционирует два учреждения образования: МОУ «СОШ пст</w:t>
      </w:r>
      <w:proofErr w:type="gramStart"/>
      <w:r>
        <w:t>.К</w:t>
      </w:r>
      <w:proofErr w:type="gramEnd"/>
      <w:r>
        <w:t>ажым» и МБДОУ «Детский сад пст.Кажым»</w:t>
      </w:r>
    </w:p>
    <w:p w:rsidR="00E70935" w:rsidRDefault="00C4170E">
      <w:pPr>
        <w:ind w:firstLine="708"/>
        <w:jc w:val="both"/>
      </w:pPr>
      <w:r>
        <w:t>По состоянию на 01.09</w:t>
      </w:r>
      <w:r w:rsidR="00E70935">
        <w:t>.2</w:t>
      </w:r>
      <w:r>
        <w:t>020 года детский сад посещают 21 дошкольник</w:t>
      </w:r>
      <w:r w:rsidR="00144978">
        <w:t>: от 1</w:t>
      </w:r>
      <w:r>
        <w:t>,5 лет до 5 лет- 9 детей, от 6</w:t>
      </w:r>
      <w:r w:rsidR="00144978">
        <w:t xml:space="preserve"> лет до 7 лет – </w:t>
      </w:r>
      <w:r>
        <w:t>12</w:t>
      </w:r>
      <w:r w:rsidR="00E70935">
        <w:t xml:space="preserve"> детей. </w:t>
      </w:r>
      <w:r>
        <w:t xml:space="preserve">  Количество персонала 15</w:t>
      </w:r>
      <w:r w:rsidR="00E70935">
        <w:t xml:space="preserve"> человек.</w:t>
      </w:r>
      <w:r w:rsidR="00CA35F9">
        <w:t xml:space="preserve"> Коллектив сотрудников дет</w:t>
      </w:r>
      <w:r w:rsidR="00144978">
        <w:t xml:space="preserve">ского сада </w:t>
      </w:r>
      <w:r w:rsidR="00CA35F9">
        <w:t xml:space="preserve"> творческий. Принимают активное участие в районных конкурсах и общественной жизни поселка. </w:t>
      </w:r>
    </w:p>
    <w:p w:rsidR="00E70935" w:rsidRPr="00E70935" w:rsidRDefault="00E70935">
      <w:pPr>
        <w:ind w:firstLine="708"/>
        <w:jc w:val="both"/>
      </w:pPr>
      <w:r>
        <w:t>МОУ «СОШ пст</w:t>
      </w:r>
      <w:proofErr w:type="gramStart"/>
      <w:r>
        <w:t>.К</w:t>
      </w:r>
      <w:proofErr w:type="gramEnd"/>
      <w:r>
        <w:t>ажым»</w:t>
      </w:r>
      <w:r w:rsidR="002D3468">
        <w:t xml:space="preserve"> по состояни</w:t>
      </w:r>
      <w:r w:rsidR="00C4170E">
        <w:t xml:space="preserve">ю на 01.09.2020 года посещают 76, в том числе 1- 4 класс – 35 </w:t>
      </w:r>
      <w:r w:rsidR="002D3468">
        <w:t xml:space="preserve"> учащихся</w:t>
      </w:r>
      <w:r w:rsidR="00C4170E">
        <w:t>, 5 – 9 класс – 35 учащихся, 10 – 11 класс 6 учащихся. П</w:t>
      </w:r>
      <w:r w:rsidR="002D3468">
        <w:t xml:space="preserve">едагогический </w:t>
      </w:r>
      <w:r w:rsidR="00C4170E">
        <w:t>коллектив состоит из 19 человек, техперсонал – 10 человек. В 2019-20 годах проведен капитальный ремонт крыш школьных зданий.</w:t>
      </w:r>
      <w:r w:rsidR="002D3468">
        <w:t xml:space="preserve"> </w:t>
      </w:r>
      <w:r w:rsidR="00DF4C04">
        <w:t xml:space="preserve"> </w:t>
      </w:r>
    </w:p>
    <w:p w:rsidR="002D3468" w:rsidRDefault="002D3468">
      <w:pPr>
        <w:ind w:firstLine="708"/>
        <w:jc w:val="both"/>
      </w:pPr>
    </w:p>
    <w:p w:rsidR="002D3468" w:rsidRDefault="002D3468" w:rsidP="002D3468">
      <w:pPr>
        <w:tabs>
          <w:tab w:val="left" w:pos="3607"/>
        </w:tabs>
      </w:pPr>
      <w:r>
        <w:tab/>
        <w:t>Глава СП «</w:t>
      </w:r>
      <w:proofErr w:type="spellStart"/>
      <w:r>
        <w:t>Кажым</w:t>
      </w:r>
      <w:proofErr w:type="spellEnd"/>
      <w:r>
        <w:t xml:space="preserve">» -                                   </w:t>
      </w:r>
      <w:proofErr w:type="spellStart"/>
      <w:r>
        <w:t>И.А.Безносикова</w:t>
      </w:r>
      <w:proofErr w:type="spellEnd"/>
    </w:p>
    <w:p w:rsidR="0014113A" w:rsidRPr="002D3468" w:rsidRDefault="00DF4C04" w:rsidP="002D3468">
      <w:pPr>
        <w:tabs>
          <w:tab w:val="left" w:pos="11549"/>
        </w:tabs>
      </w:pPr>
      <w:r>
        <w:lastRenderedPageBreak/>
        <w:tab/>
        <w:t>02.11.2018</w:t>
      </w:r>
      <w:r w:rsidR="002D3468">
        <w:t>г.</w:t>
      </w:r>
    </w:p>
    <w:sectPr w:rsidR="0014113A" w:rsidRPr="002D3468" w:rsidSect="00CD4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EA" w:rsidRDefault="003F20EA" w:rsidP="00120F9B">
      <w:pPr>
        <w:spacing w:after="0" w:line="240" w:lineRule="auto"/>
      </w:pPr>
      <w:r>
        <w:separator/>
      </w:r>
    </w:p>
  </w:endnote>
  <w:endnote w:type="continuationSeparator" w:id="0">
    <w:p w:rsidR="003F20EA" w:rsidRDefault="003F20EA" w:rsidP="001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EA" w:rsidRDefault="003F20EA" w:rsidP="00120F9B">
      <w:pPr>
        <w:spacing w:after="0" w:line="240" w:lineRule="auto"/>
      </w:pPr>
      <w:r>
        <w:separator/>
      </w:r>
    </w:p>
  </w:footnote>
  <w:footnote w:type="continuationSeparator" w:id="0">
    <w:p w:rsidR="003F20EA" w:rsidRDefault="003F20EA" w:rsidP="0012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04B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BA"/>
    <w:rsid w:val="00005EB7"/>
    <w:rsid w:val="000467A4"/>
    <w:rsid w:val="00067389"/>
    <w:rsid w:val="00072946"/>
    <w:rsid w:val="000E1526"/>
    <w:rsid w:val="000F1559"/>
    <w:rsid w:val="0011590D"/>
    <w:rsid w:val="00120F9B"/>
    <w:rsid w:val="001248C1"/>
    <w:rsid w:val="001274EA"/>
    <w:rsid w:val="0014113A"/>
    <w:rsid w:val="00141193"/>
    <w:rsid w:val="00144978"/>
    <w:rsid w:val="001461C9"/>
    <w:rsid w:val="00152164"/>
    <w:rsid w:val="001E45BA"/>
    <w:rsid w:val="00211FD1"/>
    <w:rsid w:val="00234EB1"/>
    <w:rsid w:val="002D3468"/>
    <w:rsid w:val="002F49DA"/>
    <w:rsid w:val="003457EE"/>
    <w:rsid w:val="00352972"/>
    <w:rsid w:val="003569B1"/>
    <w:rsid w:val="00361969"/>
    <w:rsid w:val="0037505B"/>
    <w:rsid w:val="0039138F"/>
    <w:rsid w:val="003D5091"/>
    <w:rsid w:val="003D72A5"/>
    <w:rsid w:val="003F20EA"/>
    <w:rsid w:val="003F2FBA"/>
    <w:rsid w:val="003F60A1"/>
    <w:rsid w:val="004076EF"/>
    <w:rsid w:val="004101DB"/>
    <w:rsid w:val="0042145B"/>
    <w:rsid w:val="00442470"/>
    <w:rsid w:val="004504EC"/>
    <w:rsid w:val="0046387D"/>
    <w:rsid w:val="00477676"/>
    <w:rsid w:val="004A0FE3"/>
    <w:rsid w:val="004C0800"/>
    <w:rsid w:val="00504A7E"/>
    <w:rsid w:val="0052307B"/>
    <w:rsid w:val="00537E25"/>
    <w:rsid w:val="00561635"/>
    <w:rsid w:val="00570FA4"/>
    <w:rsid w:val="00574DAC"/>
    <w:rsid w:val="005965B4"/>
    <w:rsid w:val="005A384F"/>
    <w:rsid w:val="00602BA4"/>
    <w:rsid w:val="006051F2"/>
    <w:rsid w:val="00611597"/>
    <w:rsid w:val="006232F2"/>
    <w:rsid w:val="00623705"/>
    <w:rsid w:val="00661B88"/>
    <w:rsid w:val="00693276"/>
    <w:rsid w:val="006A20D5"/>
    <w:rsid w:val="006D2F85"/>
    <w:rsid w:val="006D7B7E"/>
    <w:rsid w:val="00744BA2"/>
    <w:rsid w:val="00747D57"/>
    <w:rsid w:val="0075528A"/>
    <w:rsid w:val="007A0AD1"/>
    <w:rsid w:val="007D23B4"/>
    <w:rsid w:val="00813B18"/>
    <w:rsid w:val="0081771B"/>
    <w:rsid w:val="008368D3"/>
    <w:rsid w:val="00850F3B"/>
    <w:rsid w:val="00855281"/>
    <w:rsid w:val="0089531B"/>
    <w:rsid w:val="008A1966"/>
    <w:rsid w:val="008E0FCF"/>
    <w:rsid w:val="008E5EA1"/>
    <w:rsid w:val="008F311F"/>
    <w:rsid w:val="00916A15"/>
    <w:rsid w:val="00936203"/>
    <w:rsid w:val="00944B27"/>
    <w:rsid w:val="00955CB1"/>
    <w:rsid w:val="009D1F95"/>
    <w:rsid w:val="009D3BAC"/>
    <w:rsid w:val="009F73DB"/>
    <w:rsid w:val="00A04CE7"/>
    <w:rsid w:val="00A4131C"/>
    <w:rsid w:val="00A846F1"/>
    <w:rsid w:val="00AE22A2"/>
    <w:rsid w:val="00AE58BB"/>
    <w:rsid w:val="00B01BEB"/>
    <w:rsid w:val="00B219F3"/>
    <w:rsid w:val="00B25BDB"/>
    <w:rsid w:val="00B5258D"/>
    <w:rsid w:val="00B5308D"/>
    <w:rsid w:val="00B546A4"/>
    <w:rsid w:val="00BA3E87"/>
    <w:rsid w:val="00BA580F"/>
    <w:rsid w:val="00BA791B"/>
    <w:rsid w:val="00BB2AB4"/>
    <w:rsid w:val="00BC58CB"/>
    <w:rsid w:val="00BC6661"/>
    <w:rsid w:val="00BC7C49"/>
    <w:rsid w:val="00C04058"/>
    <w:rsid w:val="00C23C02"/>
    <w:rsid w:val="00C37934"/>
    <w:rsid w:val="00C4170E"/>
    <w:rsid w:val="00C44B2E"/>
    <w:rsid w:val="00C56DD4"/>
    <w:rsid w:val="00C66769"/>
    <w:rsid w:val="00C7373E"/>
    <w:rsid w:val="00C7497A"/>
    <w:rsid w:val="00C74E0F"/>
    <w:rsid w:val="00C83CD3"/>
    <w:rsid w:val="00CA257F"/>
    <w:rsid w:val="00CA35F9"/>
    <w:rsid w:val="00CD40F7"/>
    <w:rsid w:val="00CD58F0"/>
    <w:rsid w:val="00CF337D"/>
    <w:rsid w:val="00D27A53"/>
    <w:rsid w:val="00D60937"/>
    <w:rsid w:val="00D62E43"/>
    <w:rsid w:val="00DA0641"/>
    <w:rsid w:val="00DB563C"/>
    <w:rsid w:val="00DF0F73"/>
    <w:rsid w:val="00DF4C04"/>
    <w:rsid w:val="00E20C74"/>
    <w:rsid w:val="00E22F2D"/>
    <w:rsid w:val="00E2393F"/>
    <w:rsid w:val="00E70935"/>
    <w:rsid w:val="00E77BC3"/>
    <w:rsid w:val="00E87525"/>
    <w:rsid w:val="00ED0A59"/>
    <w:rsid w:val="00EE74D6"/>
    <w:rsid w:val="00F07442"/>
    <w:rsid w:val="00F600B1"/>
    <w:rsid w:val="00F73F59"/>
    <w:rsid w:val="00F76562"/>
    <w:rsid w:val="00F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  <w:style w:type="paragraph" w:styleId="a7">
    <w:name w:val="Balloon Text"/>
    <w:basedOn w:val="a"/>
    <w:link w:val="a8"/>
    <w:uiPriority w:val="99"/>
    <w:semiHidden/>
    <w:unhideWhenUsed/>
    <w:rsid w:val="0046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a"/>
    <w:semiHidden/>
    <w:rsid w:val="00A04C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ody Text"/>
    <w:basedOn w:val="a"/>
    <w:link w:val="ab"/>
    <w:rsid w:val="00A04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04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  <w:style w:type="paragraph" w:styleId="a7">
    <w:name w:val="Balloon Text"/>
    <w:basedOn w:val="a"/>
    <w:link w:val="a8"/>
    <w:uiPriority w:val="99"/>
    <w:semiHidden/>
    <w:unhideWhenUsed/>
    <w:rsid w:val="0046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15060</TotalTime>
  <Pages>19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И.А.Безносикова</dc:creator>
  <cp:lastModifiedBy>И.А.Безносикова</cp:lastModifiedBy>
  <cp:revision>33</cp:revision>
  <cp:lastPrinted>2020-11-02T06:43:00Z</cp:lastPrinted>
  <dcterms:created xsi:type="dcterms:W3CDTF">2016-06-14T06:46:00Z</dcterms:created>
  <dcterms:modified xsi:type="dcterms:W3CDTF">2020-11-09T07:03:00Z</dcterms:modified>
</cp:coreProperties>
</file>