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97" w:rsidRPr="00A92097" w:rsidRDefault="00A92097" w:rsidP="00A92097">
      <w:pPr>
        <w:widowControl w:val="0"/>
        <w:shd w:val="clear" w:color="auto" w:fill="FFFFFF"/>
        <w:autoSpaceDE w:val="0"/>
        <w:autoSpaceDN w:val="0"/>
        <w:adjustRightInd w:val="0"/>
        <w:spacing w:after="0" w:line="230" w:lineRule="exact"/>
        <w:ind w:right="4"/>
        <w:jc w:val="right"/>
        <w:rPr>
          <w:rFonts w:ascii="Times New Roman" w:eastAsia="Times New Roman" w:hAnsi="Times New Roman" w:cs="Times New Roman"/>
          <w:spacing w:val="-1"/>
          <w:sz w:val="24"/>
          <w:szCs w:val="24"/>
          <w:lang w:eastAsia="ru-RU"/>
        </w:rPr>
      </w:pPr>
    </w:p>
    <w:tbl>
      <w:tblPr>
        <w:tblW w:w="0" w:type="auto"/>
        <w:tblLayout w:type="fixed"/>
        <w:tblCellMar>
          <w:left w:w="70" w:type="dxa"/>
          <w:right w:w="70" w:type="dxa"/>
        </w:tblCellMar>
        <w:tblLook w:val="04A0" w:firstRow="1" w:lastRow="0" w:firstColumn="1" w:lastColumn="0" w:noHBand="0" w:noVBand="1"/>
      </w:tblPr>
      <w:tblGrid>
        <w:gridCol w:w="496"/>
        <w:gridCol w:w="1701"/>
        <w:gridCol w:w="992"/>
        <w:gridCol w:w="2551"/>
        <w:gridCol w:w="1800"/>
        <w:gridCol w:w="2028"/>
      </w:tblGrid>
      <w:tr w:rsidR="00A92097" w:rsidRPr="00A92097" w:rsidTr="00A92097">
        <w:tc>
          <w:tcPr>
            <w:tcW w:w="3189" w:type="dxa"/>
            <w:gridSpan w:val="3"/>
          </w:tcPr>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r w:rsidRPr="00A92097">
              <w:rPr>
                <w:rFonts w:ascii="Times New Roman" w:eastAsia="Times New Roman" w:hAnsi="Times New Roman" w:cs="Times New Roman"/>
                <w:sz w:val="24"/>
                <w:szCs w:val="20"/>
                <w:lang w:eastAsia="ru-RU"/>
              </w:rPr>
              <w:t>«Кажым»</w:t>
            </w: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r w:rsidRPr="00A92097">
              <w:rPr>
                <w:rFonts w:ascii="Times New Roman" w:eastAsia="Times New Roman" w:hAnsi="Times New Roman" w:cs="Times New Roman"/>
                <w:sz w:val="24"/>
                <w:szCs w:val="20"/>
                <w:lang w:eastAsia="ru-RU"/>
              </w:rPr>
              <w:t xml:space="preserve"> </w:t>
            </w:r>
            <w:proofErr w:type="spellStart"/>
            <w:r w:rsidRPr="00A92097">
              <w:rPr>
                <w:rFonts w:ascii="Times New Roman" w:eastAsia="Times New Roman" w:hAnsi="Times New Roman" w:cs="Times New Roman"/>
                <w:sz w:val="24"/>
                <w:szCs w:val="20"/>
                <w:lang w:eastAsia="ru-RU"/>
              </w:rPr>
              <w:t>сикт</w:t>
            </w:r>
            <w:proofErr w:type="spellEnd"/>
            <w:r w:rsidRPr="00A92097">
              <w:rPr>
                <w:rFonts w:ascii="Times New Roman" w:eastAsia="Times New Roman" w:hAnsi="Times New Roman" w:cs="Times New Roman"/>
                <w:sz w:val="24"/>
                <w:szCs w:val="20"/>
                <w:lang w:eastAsia="ru-RU"/>
              </w:rPr>
              <w:t xml:space="preserve"> </w:t>
            </w:r>
            <w:proofErr w:type="spellStart"/>
            <w:r w:rsidRPr="00A92097">
              <w:rPr>
                <w:rFonts w:ascii="Times New Roman" w:eastAsia="Times New Roman" w:hAnsi="Times New Roman" w:cs="Times New Roman"/>
                <w:sz w:val="24"/>
                <w:szCs w:val="20"/>
                <w:lang w:eastAsia="ru-RU"/>
              </w:rPr>
              <w:t>овмöдчöминса</w:t>
            </w:r>
            <w:proofErr w:type="spellEnd"/>
            <w:r w:rsidRPr="00A92097">
              <w:rPr>
                <w:rFonts w:ascii="Times New Roman" w:eastAsia="Times New Roman" w:hAnsi="Times New Roman" w:cs="Times New Roman"/>
                <w:sz w:val="24"/>
                <w:szCs w:val="20"/>
                <w:lang w:eastAsia="ru-RU"/>
              </w:rPr>
              <w:t xml:space="preserve"> </w:t>
            </w: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proofErr w:type="spellStart"/>
            <w:proofErr w:type="gramStart"/>
            <w:r w:rsidRPr="00A92097">
              <w:rPr>
                <w:rFonts w:ascii="Times New Roman" w:eastAsia="Times New Roman" w:hAnsi="Times New Roman" w:cs="Times New Roman"/>
                <w:sz w:val="24"/>
                <w:szCs w:val="20"/>
                <w:lang w:eastAsia="ru-RU"/>
              </w:rPr>
              <w:t>Сöвет</w:t>
            </w:r>
            <w:proofErr w:type="spellEnd"/>
            <w:proofErr w:type="gramEnd"/>
            <w:r w:rsidRPr="00A92097">
              <w:rPr>
                <w:rFonts w:ascii="Times New Roman" w:eastAsia="Times New Roman" w:hAnsi="Times New Roman" w:cs="Times New Roman"/>
                <w:sz w:val="24"/>
                <w:szCs w:val="20"/>
                <w:lang w:eastAsia="ru-RU"/>
              </w:rPr>
              <w:t xml:space="preserve"> </w:t>
            </w:r>
          </w:p>
        </w:tc>
        <w:tc>
          <w:tcPr>
            <w:tcW w:w="2551" w:type="dxa"/>
          </w:tcPr>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92097">
              <w:rPr>
                <w:rFonts w:ascii="Times New Roman" w:eastAsia="Times New Roman" w:hAnsi="Times New Roman" w:cs="Times New Roman"/>
                <w:noProof/>
                <w:sz w:val="20"/>
                <w:szCs w:val="20"/>
                <w:lang w:eastAsia="ru-RU"/>
              </w:rPr>
              <w:drawing>
                <wp:inline distT="0" distB="0" distL="0" distR="0" wp14:anchorId="098DBDC0" wp14:editId="1DB51E42">
                  <wp:extent cx="819150" cy="895350"/>
                  <wp:effectExtent l="0" t="0" r="0" b="0"/>
                  <wp:docPr id="1" name="Рисунок 1"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828" w:type="dxa"/>
            <w:gridSpan w:val="2"/>
          </w:tcPr>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r w:rsidRPr="00A92097">
              <w:rPr>
                <w:rFonts w:ascii="Times New Roman" w:eastAsia="Times New Roman" w:hAnsi="Times New Roman" w:cs="Times New Roman"/>
                <w:sz w:val="24"/>
                <w:szCs w:val="20"/>
                <w:lang w:eastAsia="ru-RU"/>
              </w:rPr>
              <w:t xml:space="preserve">Совет </w:t>
            </w: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r w:rsidRPr="00A92097">
              <w:rPr>
                <w:rFonts w:ascii="Times New Roman" w:eastAsia="Times New Roman" w:hAnsi="Times New Roman" w:cs="Times New Roman"/>
                <w:sz w:val="24"/>
                <w:szCs w:val="20"/>
                <w:lang w:eastAsia="ru-RU"/>
              </w:rPr>
              <w:t xml:space="preserve">сельского поселения </w:t>
            </w: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r w:rsidRPr="00A92097">
              <w:rPr>
                <w:rFonts w:ascii="Times New Roman" w:eastAsia="Times New Roman" w:hAnsi="Times New Roman" w:cs="Times New Roman"/>
                <w:sz w:val="24"/>
                <w:szCs w:val="20"/>
                <w:lang w:eastAsia="ru-RU"/>
              </w:rPr>
              <w:t>«Кажым»</w:t>
            </w: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0"/>
                <w:lang w:eastAsia="ru-RU"/>
              </w:rPr>
            </w:pPr>
          </w:p>
          <w:p w:rsidR="00A92097" w:rsidRPr="00A92097" w:rsidRDefault="00A92097" w:rsidP="00A92097">
            <w:pPr>
              <w:widowControl w:val="0"/>
              <w:autoSpaceDE w:val="0"/>
              <w:autoSpaceDN w:val="0"/>
              <w:adjustRightInd w:val="0"/>
              <w:spacing w:after="0"/>
              <w:jc w:val="right"/>
              <w:rPr>
                <w:rFonts w:ascii="Times New Roman" w:eastAsia="Times New Roman" w:hAnsi="Times New Roman" w:cs="Times New Roman"/>
                <w:b/>
                <w:sz w:val="24"/>
                <w:szCs w:val="20"/>
                <w:lang w:eastAsia="ru-RU"/>
              </w:rPr>
            </w:pPr>
          </w:p>
        </w:tc>
      </w:tr>
      <w:tr w:rsidR="00A92097" w:rsidRPr="00A92097" w:rsidTr="00A92097">
        <w:trPr>
          <w:trHeight w:val="452"/>
        </w:trPr>
        <w:tc>
          <w:tcPr>
            <w:tcW w:w="3189" w:type="dxa"/>
            <w:gridSpan w:val="3"/>
          </w:tcPr>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551" w:type="dxa"/>
          </w:tcPr>
          <w:p w:rsidR="00A92097" w:rsidRPr="00A92097" w:rsidRDefault="00A92097" w:rsidP="00A92097">
            <w:pPr>
              <w:snapToGrid w:val="0"/>
              <w:spacing w:after="0"/>
              <w:ind w:right="-284"/>
              <w:jc w:val="center"/>
              <w:outlineLvl w:val="0"/>
              <w:rPr>
                <w:rFonts w:ascii="Times New Roman" w:eastAsia="Times New Roman" w:hAnsi="Times New Roman" w:cs="Times New Roman"/>
                <w:b/>
                <w:sz w:val="28"/>
                <w:szCs w:val="28"/>
                <w:lang w:eastAsia="ru-RU"/>
              </w:rPr>
            </w:pPr>
            <w:r w:rsidRPr="00A92097">
              <w:rPr>
                <w:rFonts w:ascii="Times New Roman" w:eastAsia="Times New Roman" w:hAnsi="Times New Roman" w:cs="Times New Roman"/>
                <w:b/>
                <w:sz w:val="28"/>
                <w:szCs w:val="28"/>
                <w:lang w:eastAsia="ru-RU"/>
              </w:rPr>
              <w:t>РЕШЕНИЕ</w:t>
            </w:r>
          </w:p>
          <w:p w:rsidR="00A92097" w:rsidRPr="00A92097" w:rsidRDefault="00A92097" w:rsidP="00A92097">
            <w:pPr>
              <w:snapToGrid w:val="0"/>
              <w:spacing w:after="0"/>
              <w:ind w:right="-284"/>
              <w:jc w:val="center"/>
              <w:outlineLvl w:val="0"/>
              <w:rPr>
                <w:rFonts w:ascii="Times New Roman" w:eastAsia="Times New Roman" w:hAnsi="Times New Roman" w:cs="Times New Roman"/>
                <w:b/>
                <w:sz w:val="28"/>
                <w:szCs w:val="28"/>
                <w:lang w:eastAsia="ru-RU"/>
              </w:rPr>
            </w:pPr>
            <w:r w:rsidRPr="00A92097">
              <w:rPr>
                <w:rFonts w:ascii="Times New Roman" w:eastAsia="Times New Roman" w:hAnsi="Times New Roman" w:cs="Times New Roman"/>
                <w:b/>
                <w:sz w:val="28"/>
                <w:szCs w:val="28"/>
                <w:lang w:eastAsia="ru-RU"/>
              </w:rPr>
              <w:t>ПОМШУÖМ</w:t>
            </w: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tc>
        <w:tc>
          <w:tcPr>
            <w:tcW w:w="3828" w:type="dxa"/>
            <w:gridSpan w:val="2"/>
          </w:tcPr>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A92097" w:rsidRPr="00A92097" w:rsidTr="00A92097">
        <w:tc>
          <w:tcPr>
            <w:tcW w:w="496" w:type="dxa"/>
            <w:hideMark/>
          </w:tcPr>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8"/>
                <w:szCs w:val="20"/>
                <w:lang w:eastAsia="ru-RU"/>
              </w:rPr>
            </w:pPr>
            <w:r w:rsidRPr="00A92097">
              <w:rPr>
                <w:rFonts w:ascii="Times New Roman" w:eastAsia="Times New Roman" w:hAnsi="Times New Roman" w:cs="Times New Roman"/>
                <w:sz w:val="28"/>
                <w:szCs w:val="20"/>
                <w:lang w:eastAsia="ru-RU"/>
              </w:rPr>
              <w:t>от</w:t>
            </w:r>
          </w:p>
        </w:tc>
        <w:tc>
          <w:tcPr>
            <w:tcW w:w="1701" w:type="dxa"/>
            <w:tcBorders>
              <w:top w:val="nil"/>
              <w:left w:val="nil"/>
              <w:bottom w:val="single" w:sz="6" w:space="0" w:color="auto"/>
              <w:right w:val="nil"/>
            </w:tcBorders>
          </w:tcPr>
          <w:p w:rsidR="00A92097" w:rsidRPr="00A92097" w:rsidRDefault="004D6DC2" w:rsidP="00A92097">
            <w:pPr>
              <w:widowControl w:val="0"/>
              <w:autoSpaceDE w:val="0"/>
              <w:autoSpaceDN w:val="0"/>
              <w:adjustRightInd w:val="0"/>
              <w:spacing w:after="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 февраля</w:t>
            </w:r>
          </w:p>
        </w:tc>
        <w:tc>
          <w:tcPr>
            <w:tcW w:w="992" w:type="dxa"/>
            <w:hideMark/>
          </w:tcPr>
          <w:p w:rsidR="00A92097" w:rsidRPr="00A92097" w:rsidRDefault="00A92097" w:rsidP="00A92097">
            <w:pPr>
              <w:widowControl w:val="0"/>
              <w:autoSpaceDE w:val="0"/>
              <w:autoSpaceDN w:val="0"/>
              <w:adjustRightInd w:val="0"/>
              <w:spacing w:after="0"/>
              <w:jc w:val="center"/>
              <w:rPr>
                <w:rFonts w:ascii="Times New Roman" w:eastAsia="Times New Roman" w:hAnsi="Times New Roman" w:cs="Times New Roman"/>
                <w:sz w:val="28"/>
                <w:szCs w:val="20"/>
                <w:lang w:eastAsia="ru-RU"/>
              </w:rPr>
            </w:pPr>
            <w:r w:rsidRPr="00A92097">
              <w:rPr>
                <w:rFonts w:ascii="Times New Roman" w:eastAsia="Times New Roman" w:hAnsi="Times New Roman" w:cs="Times New Roman"/>
                <w:sz w:val="28"/>
                <w:szCs w:val="20"/>
                <w:lang w:eastAsia="ru-RU"/>
              </w:rPr>
              <w:t>2020 г.</w:t>
            </w:r>
          </w:p>
        </w:tc>
        <w:tc>
          <w:tcPr>
            <w:tcW w:w="4351" w:type="dxa"/>
            <w:gridSpan w:val="2"/>
            <w:hideMark/>
          </w:tcPr>
          <w:p w:rsidR="00A92097" w:rsidRPr="00A92097" w:rsidRDefault="00A92097" w:rsidP="00A92097">
            <w:pPr>
              <w:widowControl w:val="0"/>
              <w:autoSpaceDE w:val="0"/>
              <w:autoSpaceDN w:val="0"/>
              <w:adjustRightInd w:val="0"/>
              <w:spacing w:after="0"/>
              <w:jc w:val="right"/>
              <w:rPr>
                <w:rFonts w:ascii="Times New Roman" w:eastAsia="Times New Roman" w:hAnsi="Times New Roman" w:cs="Times New Roman"/>
                <w:sz w:val="28"/>
                <w:szCs w:val="20"/>
                <w:lang w:eastAsia="ru-RU"/>
              </w:rPr>
            </w:pPr>
            <w:r w:rsidRPr="00A92097">
              <w:rPr>
                <w:rFonts w:ascii="Times New Roman" w:eastAsia="Times New Roman" w:hAnsi="Times New Roman" w:cs="Times New Roman"/>
                <w:sz w:val="28"/>
                <w:szCs w:val="20"/>
                <w:lang w:eastAsia="ru-RU"/>
              </w:rPr>
              <w:t xml:space="preserve">№ </w:t>
            </w:r>
          </w:p>
        </w:tc>
        <w:tc>
          <w:tcPr>
            <w:tcW w:w="2028" w:type="dxa"/>
            <w:tcBorders>
              <w:top w:val="nil"/>
              <w:left w:val="nil"/>
              <w:bottom w:val="single" w:sz="6" w:space="0" w:color="auto"/>
              <w:right w:val="nil"/>
            </w:tcBorders>
          </w:tcPr>
          <w:p w:rsidR="00A92097" w:rsidRPr="004D6DC2" w:rsidRDefault="004D6DC2" w:rsidP="00A92097">
            <w:pPr>
              <w:widowControl w:val="0"/>
              <w:autoSpaceDE w:val="0"/>
              <w:autoSpaceDN w:val="0"/>
              <w:adjustRightInd w:val="0"/>
              <w:spacing w:after="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-55/179</w:t>
            </w:r>
          </w:p>
        </w:tc>
      </w:tr>
      <w:tr w:rsidR="00A92097" w:rsidRPr="00A92097" w:rsidTr="00A92097">
        <w:tc>
          <w:tcPr>
            <w:tcW w:w="3189" w:type="dxa"/>
            <w:gridSpan w:val="3"/>
            <w:hideMark/>
          </w:tcPr>
          <w:p w:rsidR="00A92097" w:rsidRPr="00A92097" w:rsidRDefault="00A92097" w:rsidP="00A92097">
            <w:pPr>
              <w:widowControl w:val="0"/>
              <w:autoSpaceDE w:val="0"/>
              <w:autoSpaceDN w:val="0"/>
              <w:adjustRightInd w:val="0"/>
              <w:spacing w:after="0"/>
              <w:rPr>
                <w:rFonts w:ascii="Times New Roman" w:eastAsia="Times New Roman" w:hAnsi="Times New Roman" w:cs="Times New Roman"/>
                <w:sz w:val="24"/>
                <w:szCs w:val="20"/>
                <w:vertAlign w:val="superscript"/>
                <w:lang w:eastAsia="ru-RU"/>
              </w:rPr>
            </w:pPr>
            <w:r w:rsidRPr="00A92097">
              <w:rPr>
                <w:rFonts w:ascii="Times New Roman" w:eastAsia="Times New Roman" w:hAnsi="Times New Roman" w:cs="Times New Roman"/>
                <w:sz w:val="28"/>
                <w:szCs w:val="20"/>
                <w:vertAlign w:val="superscript"/>
                <w:lang w:eastAsia="ru-RU"/>
              </w:rPr>
              <w:t xml:space="preserve"> </w:t>
            </w:r>
            <w:r w:rsidRPr="00A92097">
              <w:rPr>
                <w:rFonts w:ascii="Times New Roman" w:eastAsia="Times New Roman" w:hAnsi="Times New Roman" w:cs="Times New Roman"/>
                <w:vertAlign w:val="superscript"/>
                <w:lang w:eastAsia="ru-RU"/>
              </w:rPr>
              <w:t xml:space="preserve">        (Республика Коми</w:t>
            </w:r>
            <w:proofErr w:type="gramStart"/>
            <w:r w:rsidRPr="00A92097">
              <w:rPr>
                <w:rFonts w:ascii="Times New Roman" w:eastAsia="Times New Roman" w:hAnsi="Times New Roman" w:cs="Times New Roman"/>
                <w:vertAlign w:val="superscript"/>
                <w:lang w:eastAsia="ru-RU"/>
              </w:rPr>
              <w:t xml:space="preserve"> ,</w:t>
            </w:r>
            <w:proofErr w:type="gramEnd"/>
            <w:r w:rsidRPr="00A92097">
              <w:rPr>
                <w:rFonts w:ascii="Times New Roman" w:eastAsia="Times New Roman" w:hAnsi="Times New Roman" w:cs="Times New Roman"/>
                <w:vertAlign w:val="superscript"/>
                <w:lang w:eastAsia="ru-RU"/>
              </w:rPr>
              <w:t xml:space="preserve"> п. Кажым)</w:t>
            </w:r>
          </w:p>
        </w:tc>
        <w:tc>
          <w:tcPr>
            <w:tcW w:w="6379" w:type="dxa"/>
            <w:gridSpan w:val="3"/>
          </w:tcPr>
          <w:p w:rsidR="00A92097" w:rsidRPr="00A92097" w:rsidRDefault="00A92097" w:rsidP="00A92097">
            <w:pPr>
              <w:widowControl w:val="0"/>
              <w:autoSpaceDE w:val="0"/>
              <w:autoSpaceDN w:val="0"/>
              <w:adjustRightInd w:val="0"/>
              <w:spacing w:after="0"/>
              <w:jc w:val="right"/>
              <w:rPr>
                <w:rFonts w:ascii="Times New Roman" w:eastAsia="Times New Roman" w:hAnsi="Times New Roman" w:cs="Times New Roman"/>
                <w:sz w:val="28"/>
                <w:szCs w:val="20"/>
                <w:lang w:eastAsia="ru-RU"/>
              </w:rPr>
            </w:pPr>
          </w:p>
        </w:tc>
      </w:tr>
    </w:tbl>
    <w:p w:rsidR="00A92097" w:rsidRPr="00A92097" w:rsidRDefault="00A92097" w:rsidP="00A92097">
      <w:pPr>
        <w:spacing w:after="0" w:line="240" w:lineRule="auto"/>
        <w:jc w:val="both"/>
        <w:rPr>
          <w:rFonts w:ascii="Times New Roman" w:eastAsia="Times New Roman" w:hAnsi="Times New Roman" w:cs="Times New Roman"/>
          <w:sz w:val="24"/>
          <w:szCs w:val="24"/>
          <w:lang w:eastAsia="ru-RU"/>
        </w:rPr>
      </w:pP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 xml:space="preserve">О внесении изменений в решение Совета СП «Кажым» </w:t>
      </w: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 xml:space="preserve">№ </w:t>
      </w:r>
      <w:r w:rsidRPr="00A92097">
        <w:rPr>
          <w:rFonts w:ascii="Times New Roman" w:eastAsia="Times New Roman" w:hAnsi="Times New Roman" w:cs="Times New Roman"/>
          <w:sz w:val="24"/>
          <w:szCs w:val="24"/>
          <w:lang w:val="en-US" w:eastAsia="ru-RU"/>
        </w:rPr>
        <w:t>I</w:t>
      </w:r>
      <w:r w:rsidRPr="00A92097">
        <w:rPr>
          <w:rFonts w:ascii="Times New Roman" w:eastAsia="Times New Roman" w:hAnsi="Times New Roman" w:cs="Times New Roman"/>
          <w:sz w:val="24"/>
          <w:szCs w:val="24"/>
          <w:lang w:eastAsia="ru-RU"/>
        </w:rPr>
        <w:t>-29/98 «Об утверждении Положения о бюджетном</w:t>
      </w: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92097">
        <w:rPr>
          <w:rFonts w:ascii="Times New Roman" w:eastAsia="Times New Roman" w:hAnsi="Times New Roman" w:cs="Times New Roman"/>
          <w:sz w:val="24"/>
          <w:szCs w:val="24"/>
          <w:lang w:eastAsia="ru-RU"/>
        </w:rPr>
        <w:t>процессе</w:t>
      </w:r>
      <w:proofErr w:type="gramEnd"/>
      <w:r w:rsidRPr="00A92097">
        <w:rPr>
          <w:rFonts w:ascii="Times New Roman" w:eastAsia="Times New Roman" w:hAnsi="Times New Roman" w:cs="Times New Roman"/>
          <w:sz w:val="24"/>
          <w:szCs w:val="24"/>
          <w:lang w:eastAsia="ru-RU"/>
        </w:rPr>
        <w:t xml:space="preserve"> в муниципальном образовании</w:t>
      </w: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сельского поселения «Кажым»</w:t>
      </w: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ab/>
      </w: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ab/>
        <w:t>Руководствуясь статьей 3 Бюджетного кодекса Российской Федерации,</w:t>
      </w:r>
    </w:p>
    <w:p w:rsidR="00A92097" w:rsidRPr="00A92097" w:rsidRDefault="00A92097" w:rsidP="00A9209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097">
        <w:rPr>
          <w:rFonts w:ascii="Times New Roman" w:eastAsia="Times New Roman" w:hAnsi="Times New Roman" w:cs="Times New Roman"/>
          <w:b/>
          <w:sz w:val="24"/>
          <w:szCs w:val="24"/>
          <w:lang w:eastAsia="ru-RU"/>
        </w:rPr>
        <w:t>Совет сельского поселения «Кажым» РЕШИЛ:</w:t>
      </w:r>
    </w:p>
    <w:p w:rsidR="00A92097" w:rsidRPr="00A92097" w:rsidRDefault="00A92097" w:rsidP="00A92097">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A92097" w:rsidRPr="00A92097" w:rsidRDefault="00A92097" w:rsidP="00A92097">
      <w:pPr>
        <w:widowControl w:val="0"/>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b/>
          <w:sz w:val="24"/>
          <w:szCs w:val="24"/>
          <w:lang w:eastAsia="ru-RU"/>
        </w:rPr>
        <w:tab/>
        <w:t xml:space="preserve">Статья 1. </w:t>
      </w:r>
      <w:r w:rsidRPr="00A92097">
        <w:rPr>
          <w:rFonts w:ascii="Times New Roman" w:eastAsia="Times New Roman" w:hAnsi="Times New Roman" w:cs="Times New Roman"/>
          <w:sz w:val="24"/>
          <w:szCs w:val="24"/>
          <w:lang w:eastAsia="ru-RU"/>
        </w:rPr>
        <w:t xml:space="preserve">Внести в приложение к решению Совета </w:t>
      </w:r>
      <w:r w:rsidR="00023E4B">
        <w:rPr>
          <w:rFonts w:ascii="Times New Roman" w:eastAsia="Times New Roman" w:hAnsi="Times New Roman" w:cs="Times New Roman"/>
          <w:sz w:val="24"/>
          <w:szCs w:val="24"/>
          <w:lang w:eastAsia="ru-RU"/>
        </w:rPr>
        <w:t>сельского поселения «Кажым»</w:t>
      </w:r>
      <w:bookmarkStart w:id="0" w:name="_GoBack"/>
      <w:bookmarkEnd w:id="0"/>
      <w:r w:rsidRPr="00A92097">
        <w:rPr>
          <w:rFonts w:ascii="Times New Roman" w:eastAsia="Times New Roman" w:hAnsi="Times New Roman" w:cs="Times New Roman"/>
          <w:sz w:val="24"/>
          <w:szCs w:val="24"/>
          <w:lang w:eastAsia="ru-RU"/>
        </w:rPr>
        <w:t xml:space="preserve"> от 02 октября 2018 года № № </w:t>
      </w:r>
      <w:r w:rsidRPr="00A92097">
        <w:rPr>
          <w:rFonts w:ascii="Times New Roman" w:eastAsia="Times New Roman" w:hAnsi="Times New Roman" w:cs="Times New Roman"/>
          <w:sz w:val="24"/>
          <w:szCs w:val="24"/>
          <w:lang w:val="en-US" w:eastAsia="ru-RU"/>
        </w:rPr>
        <w:t>I</w:t>
      </w:r>
      <w:r w:rsidRPr="00A92097">
        <w:rPr>
          <w:rFonts w:ascii="Times New Roman" w:eastAsia="Times New Roman" w:hAnsi="Times New Roman" w:cs="Times New Roman"/>
          <w:sz w:val="24"/>
          <w:szCs w:val="24"/>
          <w:lang w:eastAsia="ru-RU"/>
        </w:rPr>
        <w:t>-29/98 «Об утверждении Положения о бюджетном процессе в муниципальном образовании сельского поселения «Кажым»  следующие изменения:</w:t>
      </w:r>
    </w:p>
    <w:p w:rsidR="00A92097" w:rsidRPr="00A92097" w:rsidRDefault="00A92097" w:rsidP="00A92097">
      <w:pPr>
        <w:widowControl w:val="0"/>
        <w:tabs>
          <w:tab w:val="left" w:pos="0"/>
        </w:tabs>
        <w:autoSpaceDE w:val="0"/>
        <w:autoSpaceDN w:val="0"/>
        <w:adjustRightInd w:val="0"/>
        <w:spacing w:after="0"/>
        <w:jc w:val="both"/>
        <w:rPr>
          <w:rFonts w:ascii="Times New Roman" w:eastAsia="Times New Roman" w:hAnsi="Times New Roman" w:cs="Times New Roman"/>
          <w:sz w:val="24"/>
          <w:szCs w:val="24"/>
          <w:lang w:eastAsia="ru-RU"/>
        </w:rPr>
      </w:pPr>
    </w:p>
    <w:p w:rsidR="00A92097" w:rsidRPr="004D6DC2" w:rsidRDefault="00A92097" w:rsidP="00A92097">
      <w:pPr>
        <w:widowControl w:val="0"/>
        <w:numPr>
          <w:ilvl w:val="0"/>
          <w:numId w:val="1"/>
        </w:numPr>
        <w:tabs>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D6DC2">
        <w:rPr>
          <w:rFonts w:ascii="Times New Roman" w:eastAsia="Times New Roman" w:hAnsi="Times New Roman" w:cs="Times New Roman"/>
          <w:b/>
          <w:sz w:val="24"/>
          <w:szCs w:val="24"/>
          <w:lang w:eastAsia="ru-RU"/>
        </w:rPr>
        <w:t xml:space="preserve"> Статью 5  изложить в следующей редакции:</w:t>
      </w:r>
    </w:p>
    <w:p w:rsidR="00A92097" w:rsidRPr="00A92097" w:rsidRDefault="00A92097" w:rsidP="00A92097">
      <w:pPr>
        <w:autoSpaceDE w:val="0"/>
        <w:autoSpaceDN w:val="0"/>
        <w:adjustRightInd w:val="0"/>
        <w:spacing w:after="0" w:line="240" w:lineRule="auto"/>
        <w:ind w:firstLine="585"/>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«Статья 5. Налоговые доходы бюджета сельского поселения.</w:t>
      </w:r>
    </w:p>
    <w:p w:rsidR="00A92097" w:rsidRPr="00A92097" w:rsidRDefault="00A92097" w:rsidP="00A920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2097" w:rsidRPr="00A92097" w:rsidRDefault="00A92097" w:rsidP="00A920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92097">
        <w:rPr>
          <w:rFonts w:ascii="Times New Roman" w:eastAsia="Times New Roman" w:hAnsi="Times New Roman" w:cs="Times New Roman"/>
          <w:sz w:val="24"/>
          <w:szCs w:val="24"/>
          <w:lang w:eastAsia="ru-RU"/>
        </w:rPr>
        <w:t xml:space="preserve">К налоговым доходам бюджета сельского поселения относятся  доходы от предусмотренных законодательством Российской Федерации о налогах и сборах </w:t>
      </w:r>
      <w:hyperlink r:id="rId8" w:history="1">
        <w:r w:rsidRPr="00A92097">
          <w:rPr>
            <w:rFonts w:ascii="Times New Roman" w:eastAsia="Times New Roman" w:hAnsi="Times New Roman" w:cs="Times New Roman"/>
            <w:color w:val="0000FF"/>
            <w:sz w:val="24"/>
            <w:szCs w:val="24"/>
            <w:lang w:eastAsia="ru-RU"/>
          </w:rPr>
          <w:t>федеральных налогов и сборов</w:t>
        </w:r>
      </w:hyperlink>
      <w:r w:rsidRPr="00A92097">
        <w:rPr>
          <w:rFonts w:ascii="Times New Roman" w:eastAsia="Times New Roman" w:hAnsi="Times New Roman" w:cs="Times New Roman"/>
          <w:sz w:val="24"/>
          <w:szCs w:val="24"/>
          <w:lang w:eastAsia="ru-RU"/>
        </w:rPr>
        <w:t xml:space="preserve">, в том числе от налогов, предусмотренных специальными налоговыми </w:t>
      </w:r>
      <w:hyperlink r:id="rId9" w:history="1">
        <w:r w:rsidRPr="00A92097">
          <w:rPr>
            <w:rFonts w:ascii="Times New Roman" w:eastAsia="Times New Roman" w:hAnsi="Times New Roman" w:cs="Times New Roman"/>
            <w:color w:val="0000FF"/>
            <w:sz w:val="24"/>
            <w:szCs w:val="24"/>
            <w:lang w:eastAsia="ru-RU"/>
          </w:rPr>
          <w:t>режимами</w:t>
        </w:r>
      </w:hyperlink>
      <w:r w:rsidRPr="00A92097">
        <w:rPr>
          <w:rFonts w:ascii="Times New Roman" w:eastAsia="Times New Roman" w:hAnsi="Times New Roman" w:cs="Times New Roman"/>
          <w:sz w:val="24"/>
          <w:szCs w:val="24"/>
          <w:lang w:eastAsia="ru-RU"/>
        </w:rPr>
        <w:t>, региональных налогов, местных налогов и сборов, а также пеней и штрафов по ним.».</w:t>
      </w:r>
      <w:proofErr w:type="gramEnd"/>
    </w:p>
    <w:p w:rsidR="00A92097" w:rsidRPr="00A92097" w:rsidRDefault="00A92097" w:rsidP="00A920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92097" w:rsidRPr="004D6DC2" w:rsidRDefault="00A92097" w:rsidP="00A9209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D6DC2">
        <w:rPr>
          <w:rFonts w:ascii="Times New Roman" w:eastAsia="Times New Roman" w:hAnsi="Times New Roman" w:cs="Times New Roman"/>
          <w:b/>
          <w:sz w:val="24"/>
          <w:szCs w:val="24"/>
          <w:lang w:eastAsia="ru-RU"/>
        </w:rPr>
        <w:t xml:space="preserve"> Часть 3 статьи 14 изложить в следующей редакции:</w:t>
      </w:r>
    </w:p>
    <w:p w:rsidR="00A92097" w:rsidRPr="00A92097" w:rsidRDefault="00A92097" w:rsidP="00A92097">
      <w:pPr>
        <w:autoSpaceDE w:val="0"/>
        <w:autoSpaceDN w:val="0"/>
        <w:adjustRightInd w:val="0"/>
        <w:spacing w:after="0" w:line="240" w:lineRule="auto"/>
        <w:ind w:firstLine="945"/>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«3. Дефицит бюджета сельского поселения, сложившийся по данным годового отчета о его исполнении, должен соответствовать ограничениям, установленным статьей 92 (1) Бюджетного кодекса Российской Федерации</w:t>
      </w:r>
      <w:proofErr w:type="gramStart"/>
      <w:r w:rsidRPr="00A92097">
        <w:rPr>
          <w:rFonts w:ascii="Times New Roman" w:eastAsia="Times New Roman" w:hAnsi="Times New Roman" w:cs="Times New Roman"/>
          <w:sz w:val="24"/>
          <w:szCs w:val="24"/>
          <w:lang w:eastAsia="ru-RU"/>
        </w:rPr>
        <w:t>.».</w:t>
      </w:r>
      <w:proofErr w:type="gramEnd"/>
    </w:p>
    <w:p w:rsidR="00A92097" w:rsidRPr="00A92097" w:rsidRDefault="00A92097" w:rsidP="00A92097">
      <w:pPr>
        <w:autoSpaceDE w:val="0"/>
        <w:autoSpaceDN w:val="0"/>
        <w:adjustRightInd w:val="0"/>
        <w:spacing w:after="0" w:line="240" w:lineRule="auto"/>
        <w:ind w:firstLine="945"/>
        <w:contextualSpacing/>
        <w:jc w:val="both"/>
        <w:rPr>
          <w:rFonts w:ascii="Times New Roman" w:eastAsia="Times New Roman" w:hAnsi="Times New Roman" w:cs="Times New Roman"/>
          <w:sz w:val="24"/>
          <w:szCs w:val="24"/>
          <w:lang w:eastAsia="ru-RU"/>
        </w:rPr>
      </w:pPr>
    </w:p>
    <w:p w:rsidR="00A92097" w:rsidRPr="004D6DC2" w:rsidRDefault="00A92097" w:rsidP="00A9209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D6DC2">
        <w:rPr>
          <w:rFonts w:ascii="Times New Roman" w:eastAsia="Times New Roman" w:hAnsi="Times New Roman" w:cs="Times New Roman"/>
          <w:b/>
          <w:sz w:val="24"/>
          <w:szCs w:val="24"/>
          <w:lang w:eastAsia="ru-RU"/>
        </w:rPr>
        <w:t xml:space="preserve"> В статье 16:</w:t>
      </w:r>
    </w:p>
    <w:p w:rsidR="004D6DC2" w:rsidRDefault="004D6DC2"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3.1. В части первой пункт 2 изложить в следующей редакции:</w:t>
      </w:r>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«2) разница между привлеченными и погашенными сельским поселением кредитами кредитных организаций в валюте Российской Федерации</w:t>
      </w:r>
      <w:proofErr w:type="gramStart"/>
      <w:r w:rsidRPr="00A92097">
        <w:rPr>
          <w:rFonts w:ascii="Times New Roman" w:eastAsia="Times New Roman" w:hAnsi="Times New Roman" w:cs="Times New Roman"/>
          <w:sz w:val="24"/>
          <w:szCs w:val="24"/>
          <w:lang w:eastAsia="ru-RU"/>
        </w:rPr>
        <w:t>;»</w:t>
      </w:r>
      <w:proofErr w:type="gramEnd"/>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3.2.  В части первой пункт 3 изложить в следующей редакции:</w:t>
      </w:r>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roofErr w:type="gramStart"/>
      <w:r w:rsidRPr="00A92097">
        <w:rPr>
          <w:rFonts w:ascii="Times New Roman" w:eastAsia="Times New Roman" w:hAnsi="Times New Roman" w:cs="Times New Roman"/>
          <w:sz w:val="24"/>
          <w:szCs w:val="24"/>
          <w:lang w:eastAsia="ru-RU"/>
        </w:rPr>
        <w:lastRenderedPageBreak/>
        <w:t>«3) разница между привлеченными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3.3. В части первой пункт 6 изложить в следующей редакции:</w:t>
      </w:r>
    </w:p>
    <w:p w:rsidR="00A92097" w:rsidRPr="00A92097" w:rsidRDefault="00A92097" w:rsidP="00A92097">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«6) иные источники внутреннего финансирования дефицита бюджета сельского поселения.</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 xml:space="preserve">     В состав иных источников внутреннего финансирования дефицита бюджета сельского поселения    включаются:</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1) поступления от продажи акций и иных форм участия в капитале, находящихся в муниципальной собственности;</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2) курсовая разница по средствам местного бюджета;</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3) объем средств, направляемых на исполнение   гарантий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4) объем средств, направляемых на погашение иных долговых обязательств сельского поселения в валюте Российской Федерации;</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5)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6)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A92097" w:rsidRPr="00A92097" w:rsidRDefault="00A92097" w:rsidP="00A920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 xml:space="preserve">7) разница между средствами, перечисленными с единого счета по учету средств местного бюджета, и средствами, зачисленными на </w:t>
      </w:r>
      <w:proofErr w:type="gramStart"/>
      <w:r w:rsidRPr="00A92097">
        <w:rPr>
          <w:rFonts w:ascii="Times New Roman" w:eastAsia="Times New Roman" w:hAnsi="Times New Roman" w:cs="Times New Roman"/>
          <w:sz w:val="24"/>
          <w:szCs w:val="24"/>
          <w:lang w:eastAsia="ru-RU"/>
        </w:rPr>
        <w:t>единый</w:t>
      </w:r>
      <w:proofErr w:type="gramEnd"/>
      <w:r w:rsidRPr="00A92097">
        <w:rPr>
          <w:rFonts w:ascii="Times New Roman" w:eastAsia="Times New Roman" w:hAnsi="Times New Roman" w:cs="Times New Roman"/>
          <w:sz w:val="24"/>
          <w:szCs w:val="24"/>
          <w:lang w:eastAsia="ru-RU"/>
        </w:rPr>
        <w:t xml:space="preserve">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A92097" w:rsidRPr="004D6DC2" w:rsidRDefault="00A92097" w:rsidP="00A92097">
      <w:pPr>
        <w:widowControl w:val="0"/>
        <w:shd w:val="clear" w:color="auto" w:fill="FFFFFF"/>
        <w:autoSpaceDE w:val="0"/>
        <w:autoSpaceDN w:val="0"/>
        <w:adjustRightInd w:val="0"/>
        <w:spacing w:before="274" w:after="0" w:line="240" w:lineRule="auto"/>
        <w:rPr>
          <w:rFonts w:ascii="Times New Roman" w:eastAsia="Times New Roman" w:hAnsi="Times New Roman" w:cs="Times New Roman"/>
          <w:b/>
          <w:sz w:val="24"/>
          <w:szCs w:val="24"/>
          <w:lang w:eastAsia="ru-RU"/>
        </w:rPr>
      </w:pPr>
      <w:r w:rsidRPr="00A92097">
        <w:rPr>
          <w:rFonts w:ascii="Times New Roman" w:eastAsia="Times New Roman" w:hAnsi="Times New Roman" w:cs="Times New Roman"/>
          <w:sz w:val="24"/>
          <w:szCs w:val="24"/>
          <w:lang w:eastAsia="ru-RU"/>
        </w:rPr>
        <w:tab/>
      </w:r>
      <w:r w:rsidRPr="004D6DC2">
        <w:rPr>
          <w:rFonts w:ascii="Times New Roman" w:eastAsia="Times New Roman" w:hAnsi="Times New Roman" w:cs="Times New Roman"/>
          <w:b/>
          <w:sz w:val="24"/>
          <w:szCs w:val="24"/>
          <w:lang w:eastAsia="ru-RU"/>
        </w:rPr>
        <w:t>4. Статью 17 изложить в следующей редакции:</w:t>
      </w:r>
    </w:p>
    <w:p w:rsidR="00A92097" w:rsidRPr="00A92097" w:rsidRDefault="00A92097" w:rsidP="00A92097">
      <w:pPr>
        <w:widowControl w:val="0"/>
        <w:shd w:val="clear" w:color="auto" w:fill="FFFFFF"/>
        <w:autoSpaceDE w:val="0"/>
        <w:autoSpaceDN w:val="0"/>
        <w:adjustRightInd w:val="0"/>
        <w:spacing w:before="274" w:after="0" w:line="240" w:lineRule="auto"/>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ab/>
        <w:t xml:space="preserve">«17.  Муниципальные внутренние заимствования  и муниципальный долг </w:t>
      </w:r>
      <w:r w:rsidRPr="00A92097">
        <w:rPr>
          <w:rFonts w:ascii="Times New Roman" w:eastAsia="Times New Roman" w:hAnsi="Times New Roman" w:cs="Times New Roman"/>
          <w:sz w:val="24"/>
          <w:szCs w:val="24"/>
          <w:lang w:eastAsia="ru-RU"/>
        </w:rPr>
        <w:tab/>
      </w:r>
    </w:p>
    <w:p w:rsidR="00A92097" w:rsidRPr="00A92097" w:rsidRDefault="00A92097" w:rsidP="00A92097">
      <w:pPr>
        <w:widowControl w:val="0"/>
        <w:shd w:val="clear" w:color="auto" w:fill="FFFFFF"/>
        <w:autoSpaceDE w:val="0"/>
        <w:autoSpaceDN w:val="0"/>
        <w:adjustRightInd w:val="0"/>
        <w:spacing w:before="274" w:after="0" w:line="240" w:lineRule="auto"/>
        <w:ind w:firstLine="540"/>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 xml:space="preserve">1. Структура муниципального долга представляет собой группировку муниципальных долговых обязательств </w:t>
      </w:r>
      <w:proofErr w:type="gramStart"/>
      <w:r w:rsidRPr="00A92097">
        <w:rPr>
          <w:rFonts w:ascii="Times New Roman" w:eastAsia="Times New Roman" w:hAnsi="Times New Roman" w:cs="Times New Roman"/>
          <w:sz w:val="24"/>
          <w:szCs w:val="24"/>
          <w:lang w:eastAsia="ru-RU"/>
        </w:rPr>
        <w:t>по</w:t>
      </w:r>
      <w:proofErr w:type="gramEnd"/>
      <w:r w:rsidRPr="00A92097">
        <w:rPr>
          <w:rFonts w:ascii="Times New Roman" w:eastAsia="Times New Roman" w:hAnsi="Times New Roman" w:cs="Times New Roman"/>
          <w:sz w:val="24"/>
          <w:szCs w:val="24"/>
          <w:lang w:eastAsia="ru-RU"/>
        </w:rPr>
        <w:t xml:space="preserve"> </w:t>
      </w:r>
      <w:proofErr w:type="gramStart"/>
      <w:r w:rsidRPr="00A92097">
        <w:rPr>
          <w:rFonts w:ascii="Times New Roman" w:eastAsia="Times New Roman" w:hAnsi="Times New Roman" w:cs="Times New Roman"/>
          <w:sz w:val="24"/>
          <w:szCs w:val="24"/>
          <w:lang w:eastAsia="ru-RU"/>
        </w:rPr>
        <w:t>установленной</w:t>
      </w:r>
      <w:proofErr w:type="gramEnd"/>
      <w:r w:rsidRPr="00A92097">
        <w:rPr>
          <w:rFonts w:ascii="Times New Roman" w:eastAsia="Times New Roman" w:hAnsi="Times New Roman" w:cs="Times New Roman"/>
          <w:sz w:val="24"/>
          <w:szCs w:val="24"/>
          <w:lang w:eastAsia="ru-RU"/>
        </w:rPr>
        <w:t xml:space="preserve"> настоящей статьей видам долговых обязательств.</w:t>
      </w:r>
    </w:p>
    <w:p w:rsidR="00A92097" w:rsidRPr="00A92097" w:rsidRDefault="00A92097" w:rsidP="00A92097">
      <w:pPr>
        <w:widowControl w:val="0"/>
        <w:shd w:val="clear" w:color="auto" w:fill="FFFFFF"/>
        <w:autoSpaceDE w:val="0"/>
        <w:autoSpaceDN w:val="0"/>
        <w:adjustRightInd w:val="0"/>
        <w:spacing w:before="274" w:after="0" w:line="240" w:lineRule="auto"/>
        <w:ind w:firstLine="540"/>
        <w:contextualSpacing/>
        <w:jc w:val="both"/>
        <w:rPr>
          <w:rFonts w:ascii="Times New Roman" w:eastAsia="Times New Roman" w:hAnsi="Times New Roman" w:cs="Times New Roman"/>
          <w:sz w:val="24"/>
          <w:szCs w:val="24"/>
          <w:lang w:eastAsia="ru-RU"/>
        </w:rPr>
      </w:pPr>
    </w:p>
    <w:p w:rsidR="00A92097" w:rsidRPr="00A92097" w:rsidRDefault="00A92097" w:rsidP="00A92097">
      <w:pPr>
        <w:widowControl w:val="0"/>
        <w:shd w:val="clear" w:color="auto" w:fill="FFFFFF"/>
        <w:autoSpaceDE w:val="0"/>
        <w:autoSpaceDN w:val="0"/>
        <w:adjustRightInd w:val="0"/>
        <w:spacing w:before="274" w:after="0" w:line="240" w:lineRule="auto"/>
        <w:ind w:firstLine="540"/>
        <w:contextualSpacing/>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Муниципальный долг полностью и без условий обеспечивается всем муниципальным имуществом.</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«2. Долговые обязательства сельского поселения могут существовать в виде обязательств </w:t>
      </w:r>
      <w:proofErr w:type="gramStart"/>
      <w:r w:rsidRPr="00A92097">
        <w:rPr>
          <w:rFonts w:ascii="Times New Roman" w:eastAsia="Calibri" w:hAnsi="Times New Roman" w:cs="Times New Roman"/>
          <w:sz w:val="24"/>
          <w:szCs w:val="24"/>
        </w:rPr>
        <w:t>по</w:t>
      </w:r>
      <w:proofErr w:type="gramEnd"/>
      <w:r w:rsidRPr="00A92097">
        <w:rPr>
          <w:rFonts w:ascii="Times New Roman" w:eastAsia="Calibri" w:hAnsi="Times New Roman" w:cs="Times New Roman"/>
          <w:sz w:val="24"/>
          <w:szCs w:val="24"/>
        </w:rPr>
        <w:t>:</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1) ценным бумагам сельского поселения (муниципальным ценным бумагам);</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lastRenderedPageBreak/>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4) кредитам, привлеченным сельским поселением от кредитных организаций в валюте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5) гарантиям сельского поселения (муниципальным гарантиям), выраженным в валюте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 В объем муниципального долга включаются:</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1) номинальная сумма долга по муниципальным ценным бумагам;</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3) объем основного долга по кредитам, привлеченным сельским поселением от кредитных организаций;</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гарантиям;</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5) объем иных непогашенных долговых обязательств сельского поселения.</w:t>
      </w:r>
    </w:p>
    <w:p w:rsidR="00A92097" w:rsidRPr="00A92097" w:rsidRDefault="00A92097" w:rsidP="00A92097">
      <w:pPr>
        <w:widowControl w:val="0"/>
        <w:autoSpaceDE w:val="0"/>
        <w:autoSpaceDN w:val="0"/>
        <w:adjustRightInd w:val="0"/>
        <w:spacing w:before="36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 В объем муниципального внутреннего долга включаются:</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гарантиям, выраженным в валюте Российской Федерации;</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5) объем иных непогашенных долговых обязательств сельского поселения  в валюте Российской Федерации.</w:t>
      </w:r>
    </w:p>
    <w:p w:rsidR="00A92097" w:rsidRPr="00A92097" w:rsidRDefault="00A92097" w:rsidP="00A92097">
      <w:pPr>
        <w:widowControl w:val="0"/>
        <w:autoSpaceDE w:val="0"/>
        <w:autoSpaceDN w:val="0"/>
        <w:adjustRightInd w:val="0"/>
        <w:spacing w:before="36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lastRenderedPageBreak/>
        <w:t xml:space="preserve"> В объем муниципального внешнего долга включаются:</w:t>
      </w:r>
    </w:p>
    <w:p w:rsidR="00A92097" w:rsidRPr="00A92097" w:rsidRDefault="004D6DC2"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92097" w:rsidRPr="00A92097">
        <w:rPr>
          <w:rFonts w:ascii="Times New Roman" w:eastAsia="Calibri" w:hAnsi="Times New Roman" w:cs="Times New Roman"/>
          <w:sz w:val="24"/>
          <w:szCs w:val="24"/>
        </w:rPr>
        <w:t xml:space="preserve">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A92097">
        <w:rPr>
          <w:rFonts w:ascii="Times New Roman" w:eastAsia="Calibri" w:hAnsi="Times New Roman" w:cs="Times New Roman"/>
          <w:sz w:val="24"/>
          <w:szCs w:val="24"/>
        </w:rPr>
        <w:t>2</w:t>
      </w:r>
      <w:r w:rsidR="004D6DC2">
        <w:rPr>
          <w:rFonts w:ascii="Times New Roman" w:eastAsia="Calibri" w:hAnsi="Times New Roman" w:cs="Times New Roman"/>
          <w:sz w:val="24"/>
          <w:szCs w:val="24"/>
        </w:rPr>
        <w:t>.</w:t>
      </w:r>
      <w:r w:rsidRPr="00A92097">
        <w:rPr>
          <w:rFonts w:ascii="Times New Roman" w:eastAsia="Calibri" w:hAnsi="Times New Roman" w:cs="Times New Roman"/>
          <w:sz w:val="24"/>
          <w:szCs w:val="24"/>
        </w:rPr>
        <w:t xml:space="preserve">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r w:rsidRPr="00A92097">
        <w:rPr>
          <w:rFonts w:ascii="Times New Roman" w:eastAsia="Calibri" w:hAnsi="Times New Roman" w:cs="Times New Roman"/>
          <w:sz w:val="28"/>
          <w:szCs w:val="28"/>
        </w:rPr>
        <w:t>.</w:t>
      </w:r>
    </w:p>
    <w:p w:rsidR="00A92097" w:rsidRPr="00A92097" w:rsidRDefault="00A92097" w:rsidP="00A92097">
      <w:pPr>
        <w:widowControl w:val="0"/>
        <w:autoSpaceDE w:val="0"/>
        <w:autoSpaceDN w:val="0"/>
        <w:adjustRightInd w:val="0"/>
        <w:spacing w:before="28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3. Долговые обязательства сельского поселения могут быть краткосрочными (менее одного года), среднесрочными (от одного года до пяти лет) и долгосрочными </w:t>
      </w:r>
      <w:proofErr w:type="gramStart"/>
      <w:r w:rsidRPr="00A92097">
        <w:rPr>
          <w:rFonts w:ascii="Times New Roman" w:eastAsia="Calibri" w:hAnsi="Times New Roman" w:cs="Times New Roman"/>
          <w:sz w:val="24"/>
          <w:szCs w:val="24"/>
        </w:rPr>
        <w:t xml:space="preserve">( </w:t>
      </w:r>
      <w:proofErr w:type="gramEnd"/>
      <w:r w:rsidRPr="00A92097">
        <w:rPr>
          <w:rFonts w:ascii="Times New Roman" w:eastAsia="Calibri" w:hAnsi="Times New Roman" w:cs="Times New Roman"/>
          <w:sz w:val="24"/>
          <w:szCs w:val="24"/>
        </w:rPr>
        <w:t xml:space="preserve">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 </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ab/>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Times New Roman" w:hAnsi="Times New Roman" w:cs="Times New Roman"/>
          <w:sz w:val="24"/>
          <w:szCs w:val="24"/>
          <w:lang w:eastAsia="ru-RU"/>
        </w:rPr>
        <w:t xml:space="preserve">4. </w:t>
      </w:r>
      <w:r w:rsidRPr="00A92097">
        <w:rPr>
          <w:rFonts w:ascii="Times New Roman" w:eastAsia="Calibri" w:hAnsi="Times New Roman" w:cs="Times New Roman"/>
          <w:sz w:val="24"/>
          <w:szCs w:val="24"/>
        </w:rPr>
        <w:t xml:space="preserve"> Под муниципальными заимствованиями понимается привлечение от имени сельского поселения заемных сре</w:t>
      </w:r>
      <w:proofErr w:type="gramStart"/>
      <w:r w:rsidRPr="00A92097">
        <w:rPr>
          <w:rFonts w:ascii="Times New Roman" w:eastAsia="Calibri" w:hAnsi="Times New Roman" w:cs="Times New Roman"/>
          <w:sz w:val="24"/>
          <w:szCs w:val="24"/>
        </w:rPr>
        <w:t>дств в б</w:t>
      </w:r>
      <w:proofErr w:type="gramEnd"/>
      <w:r w:rsidRPr="00A92097">
        <w:rPr>
          <w:rFonts w:ascii="Times New Roman" w:eastAsia="Calibri" w:hAnsi="Times New Roman" w:cs="Times New Roman"/>
          <w:sz w:val="24"/>
          <w:szCs w:val="24"/>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района, пополнения в течение финансового года остатков средств на счетах  местного бюджета.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  (исполнительно-распорядительному органу сельского поселения).</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A92097" w:rsidRPr="00A92097" w:rsidRDefault="00A92097" w:rsidP="00A92097">
      <w:pPr>
        <w:widowControl w:val="0"/>
        <w:autoSpaceDE w:val="0"/>
        <w:autoSpaceDN w:val="0"/>
        <w:adjustRightInd w:val="0"/>
        <w:spacing w:after="0" w:line="240" w:lineRule="auto"/>
        <w:ind w:firstLine="585"/>
        <w:contextualSpacing/>
        <w:jc w:val="both"/>
        <w:rPr>
          <w:rFonts w:ascii="Times New Roman" w:eastAsia="Calibri" w:hAnsi="Times New Roman" w:cs="Times New Roman"/>
          <w:sz w:val="24"/>
          <w:szCs w:val="24"/>
        </w:rPr>
      </w:pPr>
    </w:p>
    <w:p w:rsidR="00A92097" w:rsidRPr="00A92097" w:rsidRDefault="00A92097" w:rsidP="00A92097">
      <w:pPr>
        <w:widowControl w:val="0"/>
        <w:autoSpaceDE w:val="0"/>
        <w:autoSpaceDN w:val="0"/>
        <w:adjustRightInd w:val="0"/>
        <w:spacing w:after="0" w:line="240" w:lineRule="auto"/>
        <w:ind w:firstLine="585"/>
        <w:contextualSpacing/>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 </w:t>
      </w:r>
      <w:proofErr w:type="gramStart"/>
      <w:r w:rsidRPr="00A92097">
        <w:rPr>
          <w:rFonts w:ascii="Times New Roman" w:eastAsia="Calibri" w:hAnsi="Times New Roman" w:cs="Times New Roman"/>
          <w:sz w:val="24"/>
          <w:szCs w:val="24"/>
        </w:rPr>
        <w:t>5.Муниципальные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настоящего  Бюджетного кодекса Российской Федерации и в порядке, установленном муниципальными правовыми актами.</w:t>
      </w:r>
      <w:proofErr w:type="gramEnd"/>
    </w:p>
    <w:p w:rsidR="00A92097" w:rsidRPr="00A92097" w:rsidRDefault="00A92097" w:rsidP="00A920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92097" w:rsidRPr="00A92097" w:rsidRDefault="00A92097" w:rsidP="00A92097">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6. Управление муниципальным долгом осуществляется администрацией сельского поселения (исполнительно-распорядительным органом сельского поселения) в соответствии с уставом сельского поселения.</w:t>
      </w:r>
    </w:p>
    <w:p w:rsidR="00A92097" w:rsidRPr="00A92097" w:rsidRDefault="00A92097" w:rsidP="00A920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7.  Управление муниципальным долгом осуществляется исходя из необходимости соблюдения следующих ограничений:</w:t>
      </w:r>
    </w:p>
    <w:p w:rsidR="00A92097" w:rsidRPr="00A92097" w:rsidRDefault="00A92097" w:rsidP="00A92097">
      <w:pPr>
        <w:widowControl w:val="0"/>
        <w:autoSpaceDE w:val="0"/>
        <w:autoSpaceDN w:val="0"/>
        <w:adjustRightInd w:val="0"/>
        <w:spacing w:before="360" w:after="0" w:line="240" w:lineRule="auto"/>
        <w:ind w:firstLine="540"/>
        <w:jc w:val="both"/>
        <w:rPr>
          <w:rFonts w:ascii="Times New Roman" w:eastAsia="Calibri" w:hAnsi="Times New Roman" w:cs="Times New Roman"/>
          <w:sz w:val="24"/>
          <w:szCs w:val="24"/>
        </w:rPr>
      </w:pPr>
      <w:proofErr w:type="gramStart"/>
      <w:r w:rsidRPr="00A92097">
        <w:rPr>
          <w:rFonts w:ascii="Times New Roman" w:eastAsia="Calibri" w:hAnsi="Times New Roman" w:cs="Times New Roman"/>
          <w:sz w:val="24"/>
          <w:szCs w:val="24"/>
        </w:rPr>
        <w:t xml:space="preserve">1)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решением  о бюджете сельского поселения по состоянию на 1 января </w:t>
      </w:r>
      <w:r w:rsidRPr="00A92097">
        <w:rPr>
          <w:rFonts w:ascii="Times New Roman" w:eastAsia="Calibri" w:hAnsi="Times New Roman" w:cs="Times New Roman"/>
          <w:sz w:val="24"/>
          <w:szCs w:val="24"/>
        </w:rPr>
        <w:lastRenderedPageBreak/>
        <w:t xml:space="preserve">года, следующего за очередным финансовым годом и каждым годом планового периода  при соблюдении ограничений, установленных </w:t>
      </w:r>
      <w:hyperlink r:id="rId10" w:anchor="Par6" w:history="1">
        <w:r w:rsidRPr="00A92097">
          <w:rPr>
            <w:rFonts w:ascii="Times New Roman" w:eastAsia="Calibri" w:hAnsi="Times New Roman" w:cs="Times New Roman"/>
            <w:color w:val="0000FF"/>
            <w:sz w:val="24"/>
            <w:szCs w:val="24"/>
          </w:rPr>
          <w:t>пунктом</w:t>
        </w:r>
      </w:hyperlink>
      <w:r w:rsidRPr="00A92097">
        <w:rPr>
          <w:rFonts w:ascii="Times New Roman" w:eastAsia="Calibri" w:hAnsi="Times New Roman" w:cs="Times New Roman"/>
          <w:color w:val="0000FF"/>
          <w:sz w:val="24"/>
          <w:szCs w:val="24"/>
        </w:rPr>
        <w:t xml:space="preserve"> 5</w:t>
      </w:r>
      <w:r w:rsidRPr="00A92097">
        <w:rPr>
          <w:rFonts w:ascii="Times New Roman" w:eastAsia="Calibri" w:hAnsi="Times New Roman" w:cs="Times New Roman"/>
          <w:sz w:val="24"/>
          <w:szCs w:val="24"/>
        </w:rPr>
        <w:t xml:space="preserve">  статьи 107 Бюджетного кодекса Российской Федерации.</w:t>
      </w:r>
      <w:proofErr w:type="gramEnd"/>
    </w:p>
    <w:p w:rsidR="00A92097" w:rsidRPr="00A92097" w:rsidRDefault="00A92097" w:rsidP="00A92097">
      <w:pPr>
        <w:widowControl w:val="0"/>
        <w:autoSpaceDE w:val="0"/>
        <w:autoSpaceDN w:val="0"/>
        <w:adjustRightInd w:val="0"/>
        <w:spacing w:before="360"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xml:space="preserve">2) объем муниципального долга не должен превышать утвержденный решением о  бюджете сельского поселения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сельского поселения, в </w:t>
      </w:r>
      <w:proofErr w:type="gramStart"/>
      <w:r w:rsidRPr="00A92097">
        <w:rPr>
          <w:rFonts w:ascii="Times New Roman" w:eastAsia="Calibri" w:hAnsi="Times New Roman" w:cs="Times New Roman"/>
          <w:sz w:val="24"/>
          <w:szCs w:val="24"/>
        </w:rPr>
        <w:t>отношении</w:t>
      </w:r>
      <w:proofErr w:type="gramEnd"/>
      <w:r w:rsidRPr="00A92097">
        <w:rPr>
          <w:rFonts w:ascii="Times New Roman" w:eastAsia="Calibri" w:hAnsi="Times New Roman" w:cs="Times New Roman"/>
          <w:sz w:val="24"/>
          <w:szCs w:val="24"/>
        </w:rPr>
        <w:t xml:space="preserve"> которого осуществляются меры, предусмотренные </w:t>
      </w:r>
      <w:hyperlink r:id="rId11" w:history="1">
        <w:r w:rsidRPr="00A92097">
          <w:rPr>
            <w:rFonts w:ascii="Times New Roman" w:eastAsia="Calibri" w:hAnsi="Times New Roman" w:cs="Times New Roman"/>
            <w:color w:val="0000FF"/>
            <w:sz w:val="24"/>
            <w:szCs w:val="24"/>
          </w:rPr>
          <w:t>пунктом 4 статьи 136</w:t>
        </w:r>
      </w:hyperlink>
      <w:r w:rsidRPr="00A92097">
        <w:rPr>
          <w:rFonts w:ascii="Times New Roman" w:eastAsia="Calibri" w:hAnsi="Times New Roman" w:cs="Times New Roman"/>
          <w:sz w:val="24"/>
          <w:szCs w:val="24"/>
        </w:rPr>
        <w:t xml:space="preserve"> Бюджетного кодекса Российской Федерации, объем долга не должен превышать 50 процентов утвержденного решением о  бюджете  муниципального района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A92097">
        <w:rPr>
          <w:rFonts w:ascii="Times New Roman" w:eastAsia="Calibri" w:hAnsi="Times New Roman" w:cs="Times New Roman"/>
          <w:sz w:val="24"/>
          <w:szCs w:val="24"/>
        </w:rPr>
        <w:t>3)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92097" w:rsidRPr="00A92097" w:rsidRDefault="00A92097" w:rsidP="00A920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Объем расходов на обслуживание муниципального долга утверждается решением о  бюджете сельского поселения  при соблюдении следующих требований:</w:t>
      </w:r>
    </w:p>
    <w:p w:rsidR="00A92097" w:rsidRPr="00A92097" w:rsidRDefault="00A92097" w:rsidP="00A92097">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сельского поселения на очередной финансовый год и плановый период  общего объема расходов  бюджета сельского поселения</w:t>
      </w:r>
      <w:proofErr w:type="gramStart"/>
      <w:r w:rsidRPr="00A92097">
        <w:rPr>
          <w:rFonts w:ascii="Times New Roman" w:eastAsia="Times New Roman" w:hAnsi="Times New Roman" w:cs="Times New Roman"/>
          <w:sz w:val="24"/>
          <w:szCs w:val="24"/>
          <w:lang w:eastAsia="ru-RU"/>
        </w:rPr>
        <w:t xml:space="preserve"> ,</w:t>
      </w:r>
      <w:proofErr w:type="gramEnd"/>
      <w:r w:rsidRPr="00A92097">
        <w:rPr>
          <w:rFonts w:ascii="Times New Roman" w:eastAsia="Times New Roman" w:hAnsi="Times New Roman" w:cs="Times New Roman"/>
          <w:sz w:val="24"/>
          <w:szCs w:val="24"/>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92097" w:rsidRPr="00A92097" w:rsidRDefault="00A92097" w:rsidP="00A92097">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A92097">
        <w:rPr>
          <w:rFonts w:ascii="Times New Roman" w:eastAsia="Times New Roman" w:hAnsi="Times New Roman" w:cs="Times New Roman"/>
          <w:sz w:val="24"/>
          <w:szCs w:val="24"/>
          <w:lang w:eastAsia="ru-RU"/>
        </w:rPr>
        <w:t>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сельского поселения  на очередной финансовый год и плановый период  общего объема налоговых, неналоговых доходов  бюджета сельского поселения  и дотаций из бюджетов бюджетной системы Российской Федерации</w:t>
      </w:r>
      <w:proofErr w:type="gramEnd"/>
      <w:r w:rsidRPr="00A92097">
        <w:rPr>
          <w:rFonts w:ascii="Times New Roman" w:eastAsia="Times New Roman" w:hAnsi="Times New Roman" w:cs="Times New Roman"/>
          <w:sz w:val="24"/>
          <w:szCs w:val="24"/>
          <w:lang w:eastAsia="ru-RU"/>
        </w:rPr>
        <w:t>;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92097" w:rsidRPr="00A92097" w:rsidRDefault="00A92097" w:rsidP="00A92097">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A92097">
        <w:rPr>
          <w:rFonts w:ascii="Times New Roman" w:eastAsia="Calibri" w:hAnsi="Times New Roman" w:cs="Times New Roman"/>
          <w:sz w:val="24"/>
          <w:szCs w:val="24"/>
        </w:rPr>
        <w:t>8.</w:t>
      </w:r>
      <w:r w:rsidRPr="00A92097">
        <w:rPr>
          <w:rFonts w:ascii="Times New Roman" w:eastAsia="Calibri" w:hAnsi="Times New Roman" w:cs="Times New Roman"/>
          <w:sz w:val="28"/>
          <w:szCs w:val="28"/>
        </w:rPr>
        <w:t xml:space="preserve">  </w:t>
      </w:r>
      <w:r w:rsidRPr="00A92097">
        <w:rPr>
          <w:rFonts w:ascii="Times New Roman" w:eastAsia="Calibri" w:hAnsi="Times New Roman" w:cs="Times New Roman"/>
          <w:sz w:val="24"/>
          <w:szCs w:val="24"/>
        </w:rPr>
        <w:t>Совет сельского поселения  вправе в рамках управления соответствующим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9. Финансовый орган поселения ведет муниципальную долговую книгу, куда вносятся сведения:</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-о дате возникновения  и  исполнения (прекращения по иным основаниям) полностью или частично;</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lastRenderedPageBreak/>
        <w:t>-об объеме муниципальных долговых обязательств по видам этих обязательств;</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 о формах обеспечения обязательств;</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-о просроченной заложенности по исполнению  муниципальных долговых обязательств;</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-иная информация, состав которой, порядок и срок ее внесения в муниципальную долговую книгу устанавливается  администрацией сельского поселения.</w:t>
      </w:r>
    </w:p>
    <w:p w:rsidR="00A92097" w:rsidRP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92097" w:rsidRDefault="00A92097" w:rsidP="00A920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92097">
        <w:rPr>
          <w:rFonts w:ascii="Times New Roman" w:eastAsia="Calibri" w:hAnsi="Times New Roman" w:cs="Times New Roman"/>
          <w:sz w:val="24"/>
          <w:szCs w:val="24"/>
        </w:rPr>
        <w:t>Порядок ведения муниципальной долговой книги утверждается нормативным актом администрации сельского поселения.</w:t>
      </w:r>
    </w:p>
    <w:p w:rsidR="004D6DC2" w:rsidRDefault="004D6DC2" w:rsidP="004D6DC2">
      <w:pPr>
        <w:pStyle w:val="a5"/>
        <w:ind w:left="0" w:firstLine="540"/>
        <w:jc w:val="both"/>
        <w:rPr>
          <w:rFonts w:eastAsia="Calibri"/>
          <w:sz w:val="24"/>
          <w:szCs w:val="24"/>
          <w:highlight w:val="yellow"/>
          <w:lang w:eastAsia="en-US"/>
        </w:rPr>
      </w:pPr>
    </w:p>
    <w:p w:rsidR="004D6DC2" w:rsidRPr="004D6DC2" w:rsidRDefault="004D6DC2" w:rsidP="004D6DC2">
      <w:pPr>
        <w:pStyle w:val="a5"/>
        <w:ind w:left="0" w:firstLine="540"/>
        <w:jc w:val="both"/>
        <w:rPr>
          <w:rFonts w:eastAsia="Calibri"/>
          <w:sz w:val="24"/>
          <w:szCs w:val="24"/>
          <w:lang w:eastAsia="en-US"/>
        </w:rPr>
      </w:pPr>
      <w:r w:rsidRPr="004D6DC2">
        <w:rPr>
          <w:rFonts w:eastAsia="Calibri"/>
          <w:b/>
          <w:sz w:val="24"/>
          <w:szCs w:val="24"/>
          <w:lang w:eastAsia="en-US"/>
        </w:rPr>
        <w:t>5. Абзац одиннадцатый   части второй статьи 26 изложить в следующей редакции:</w:t>
      </w:r>
      <w:r w:rsidRPr="004D6DC2">
        <w:rPr>
          <w:rFonts w:eastAsia="Calibri"/>
          <w:b/>
          <w:sz w:val="24"/>
          <w:szCs w:val="24"/>
          <w:lang w:eastAsia="en-US"/>
        </w:rPr>
        <w:br/>
      </w:r>
      <w:r w:rsidRPr="004D6DC2">
        <w:rPr>
          <w:rFonts w:eastAsia="Calibri"/>
          <w:sz w:val="24"/>
          <w:szCs w:val="24"/>
          <w:lang w:eastAsia="en-US"/>
        </w:rPr>
        <w:t xml:space="preserve">«к) 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4D6DC2">
        <w:rPr>
          <w:rFonts w:eastAsia="Calibri"/>
          <w:sz w:val="24"/>
          <w:szCs w:val="24"/>
          <w:lang w:eastAsia="en-US"/>
        </w:rPr>
        <w:t>указанием</w:t>
      </w:r>
      <w:proofErr w:type="gramEnd"/>
      <w:r w:rsidRPr="004D6DC2">
        <w:rPr>
          <w:rFonts w:eastAsia="Calibri"/>
          <w:sz w:val="24"/>
          <w:szCs w:val="24"/>
          <w:lang w:eastAsia="en-US"/>
        </w:rPr>
        <w:t xml:space="preserve"> в том числе верхнего предела долга по муниципальным гарантиям.».</w:t>
      </w:r>
    </w:p>
    <w:p w:rsidR="004D6DC2" w:rsidRPr="004D6DC2" w:rsidRDefault="004D6DC2" w:rsidP="004D6DC2">
      <w:pPr>
        <w:pStyle w:val="a5"/>
        <w:ind w:left="0" w:firstLine="540"/>
        <w:jc w:val="both"/>
        <w:rPr>
          <w:rFonts w:eastAsia="Calibri"/>
          <w:sz w:val="24"/>
          <w:szCs w:val="24"/>
          <w:lang w:eastAsia="en-US"/>
        </w:rPr>
      </w:pPr>
    </w:p>
    <w:p w:rsidR="004D6DC2" w:rsidRPr="004D6DC2" w:rsidRDefault="004D6DC2" w:rsidP="004D6DC2">
      <w:pPr>
        <w:pStyle w:val="a5"/>
        <w:ind w:left="0" w:firstLine="540"/>
        <w:jc w:val="both"/>
        <w:rPr>
          <w:rFonts w:eastAsia="Calibri"/>
          <w:b/>
          <w:sz w:val="24"/>
          <w:szCs w:val="24"/>
          <w:lang w:eastAsia="en-US"/>
        </w:rPr>
      </w:pPr>
      <w:r w:rsidRPr="004D6DC2">
        <w:rPr>
          <w:rFonts w:eastAsia="Calibri"/>
          <w:b/>
          <w:sz w:val="24"/>
          <w:szCs w:val="24"/>
          <w:lang w:eastAsia="en-US"/>
        </w:rPr>
        <w:t>6. Пункт 6 части первой статьи 27 изложить в следующей редакции:</w:t>
      </w:r>
    </w:p>
    <w:p w:rsidR="004D6DC2" w:rsidRPr="004D6DC2" w:rsidRDefault="004D6DC2" w:rsidP="004D6DC2">
      <w:pPr>
        <w:pStyle w:val="a5"/>
        <w:ind w:left="0" w:firstLine="540"/>
        <w:jc w:val="both"/>
        <w:rPr>
          <w:rFonts w:eastAsia="Calibri"/>
          <w:sz w:val="24"/>
          <w:szCs w:val="24"/>
          <w:lang w:eastAsia="en-US"/>
        </w:rPr>
      </w:pPr>
      <w:r w:rsidRPr="004D6DC2">
        <w:rPr>
          <w:rFonts w:eastAsia="Calibri"/>
          <w:sz w:val="24"/>
          <w:szCs w:val="24"/>
          <w:lang w:eastAsia="en-US"/>
        </w:rPr>
        <w:t>«6) верхним пределом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w:t>
      </w:r>
      <w:proofErr w:type="gramStart"/>
      <w:r w:rsidRPr="004D6DC2">
        <w:rPr>
          <w:rFonts w:eastAsia="Calibri"/>
          <w:sz w:val="24"/>
          <w:szCs w:val="24"/>
          <w:lang w:eastAsia="en-US"/>
        </w:rPr>
        <w:t>;»</w:t>
      </w:r>
      <w:proofErr w:type="gramEnd"/>
      <w:r w:rsidRPr="004D6DC2">
        <w:rPr>
          <w:rFonts w:eastAsia="Calibri"/>
          <w:sz w:val="24"/>
          <w:szCs w:val="24"/>
          <w:lang w:eastAsia="en-US"/>
        </w:rPr>
        <w:t>.</w:t>
      </w:r>
    </w:p>
    <w:p w:rsidR="004D6DC2" w:rsidRPr="004D6DC2" w:rsidRDefault="004D6DC2" w:rsidP="004D6DC2">
      <w:pPr>
        <w:pStyle w:val="a5"/>
        <w:ind w:left="0" w:firstLine="540"/>
        <w:jc w:val="both"/>
        <w:rPr>
          <w:rFonts w:eastAsia="Calibri"/>
          <w:sz w:val="24"/>
          <w:szCs w:val="24"/>
          <w:lang w:eastAsia="en-US"/>
        </w:rPr>
      </w:pPr>
    </w:p>
    <w:p w:rsidR="004D6DC2" w:rsidRPr="004D6DC2" w:rsidRDefault="004D6DC2" w:rsidP="004D6DC2">
      <w:pPr>
        <w:pStyle w:val="a5"/>
        <w:ind w:left="0" w:firstLine="540"/>
        <w:jc w:val="both"/>
        <w:rPr>
          <w:rFonts w:eastAsia="Calibri"/>
          <w:b/>
          <w:sz w:val="24"/>
          <w:szCs w:val="24"/>
          <w:lang w:eastAsia="en-US"/>
        </w:rPr>
      </w:pPr>
      <w:r w:rsidRPr="004D6DC2">
        <w:rPr>
          <w:rFonts w:eastAsia="Calibri"/>
          <w:b/>
          <w:sz w:val="24"/>
          <w:szCs w:val="24"/>
          <w:lang w:eastAsia="en-US"/>
        </w:rPr>
        <w:t>7. В  части первой, второй  статьи  30 слово «сводная» в соответствующем падеже  исключить.</w:t>
      </w:r>
    </w:p>
    <w:p w:rsidR="004D6DC2" w:rsidRDefault="004D6DC2" w:rsidP="004D6DC2">
      <w:pPr>
        <w:pStyle w:val="a5"/>
        <w:ind w:left="0" w:firstLine="540"/>
        <w:jc w:val="both"/>
        <w:rPr>
          <w:rFonts w:eastAsia="Calibri"/>
          <w:sz w:val="24"/>
          <w:szCs w:val="24"/>
          <w:lang w:eastAsia="en-US"/>
        </w:rPr>
      </w:pPr>
    </w:p>
    <w:p w:rsidR="004D6DC2" w:rsidRPr="004D6DC2" w:rsidRDefault="004D6DC2" w:rsidP="004D6DC2">
      <w:pPr>
        <w:pStyle w:val="a5"/>
        <w:ind w:left="0" w:firstLine="540"/>
        <w:jc w:val="both"/>
        <w:rPr>
          <w:rFonts w:eastAsia="Calibri"/>
          <w:b/>
          <w:sz w:val="24"/>
          <w:szCs w:val="24"/>
          <w:lang w:eastAsia="en-US"/>
        </w:rPr>
      </w:pPr>
      <w:r w:rsidRPr="004D6DC2">
        <w:rPr>
          <w:rFonts w:eastAsia="Calibri"/>
          <w:b/>
          <w:sz w:val="24"/>
          <w:szCs w:val="24"/>
          <w:lang w:eastAsia="en-US"/>
        </w:rPr>
        <w:t>8.  Абзац одиннадцатый  части шестой статьи 31 изложить в следующей редакции:</w:t>
      </w:r>
    </w:p>
    <w:p w:rsidR="004D6DC2" w:rsidRDefault="004D6DC2" w:rsidP="004D6DC2">
      <w:pPr>
        <w:pStyle w:val="a5"/>
        <w:ind w:left="0" w:firstLine="540"/>
        <w:jc w:val="both"/>
        <w:rPr>
          <w:rFonts w:eastAsia="Calibri"/>
          <w:sz w:val="24"/>
          <w:szCs w:val="24"/>
          <w:lang w:eastAsia="en-US"/>
        </w:rPr>
      </w:pPr>
      <w:r w:rsidRPr="004D6DC2">
        <w:rPr>
          <w:rFonts w:eastAsia="Calibri"/>
          <w:sz w:val="24"/>
          <w:szCs w:val="24"/>
          <w:lang w:eastAsia="en-US"/>
        </w:rPr>
        <w:t>«4) отчет о состоянии муниципального внутреннего долга   и (или) муниципального внешнего долга на начало и конец отчетного периода</w:t>
      </w:r>
      <w:proofErr w:type="gramStart"/>
      <w:r w:rsidRPr="004D6DC2">
        <w:rPr>
          <w:rFonts w:eastAsia="Calibri"/>
          <w:sz w:val="24"/>
          <w:szCs w:val="24"/>
          <w:lang w:eastAsia="en-US"/>
        </w:rPr>
        <w:t>;»</w:t>
      </w:r>
      <w:proofErr w:type="gramEnd"/>
      <w:r w:rsidRPr="004D6DC2">
        <w:rPr>
          <w:rFonts w:eastAsia="Calibri"/>
          <w:sz w:val="24"/>
          <w:szCs w:val="24"/>
          <w:lang w:eastAsia="en-US"/>
        </w:rPr>
        <w:t>.</w:t>
      </w:r>
      <w:r>
        <w:rPr>
          <w:rFonts w:eastAsia="Calibri"/>
          <w:sz w:val="24"/>
          <w:szCs w:val="24"/>
          <w:lang w:eastAsia="en-US"/>
        </w:rPr>
        <w:t xml:space="preserve"> </w:t>
      </w:r>
    </w:p>
    <w:p w:rsidR="004D6DC2" w:rsidRDefault="004D6DC2" w:rsidP="004D6DC2">
      <w:pPr>
        <w:pStyle w:val="a5"/>
        <w:ind w:left="0" w:firstLine="540"/>
        <w:jc w:val="both"/>
        <w:rPr>
          <w:rFonts w:eastAsia="Calibri"/>
          <w:sz w:val="24"/>
          <w:szCs w:val="24"/>
          <w:lang w:eastAsia="en-US"/>
        </w:rPr>
      </w:pPr>
    </w:p>
    <w:p w:rsidR="00A92097" w:rsidRPr="00A92097" w:rsidRDefault="00A92097" w:rsidP="00A92097">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A92097">
        <w:rPr>
          <w:rFonts w:ascii="Times New Roman" w:eastAsia="Times New Roman" w:hAnsi="Times New Roman" w:cs="Times New Roman"/>
          <w:b/>
          <w:sz w:val="24"/>
          <w:szCs w:val="24"/>
          <w:lang w:eastAsia="ru-RU"/>
        </w:rPr>
        <w:t xml:space="preserve"> Стать 2.</w:t>
      </w:r>
      <w:r w:rsidRPr="00A92097">
        <w:rPr>
          <w:rFonts w:ascii="Calibri" w:eastAsia="Times New Roman" w:hAnsi="Calibri" w:cs="Calibri"/>
          <w:b/>
          <w:sz w:val="24"/>
          <w:szCs w:val="24"/>
          <w:lang w:eastAsia="ru-RU"/>
        </w:rPr>
        <w:t xml:space="preserve"> </w:t>
      </w:r>
      <w:r w:rsidRPr="00A92097">
        <w:rPr>
          <w:rFonts w:ascii="Times New Roman" w:eastAsia="Times New Roman" w:hAnsi="Times New Roman" w:cs="Times New Roman"/>
          <w:sz w:val="24"/>
          <w:szCs w:val="24"/>
          <w:lang w:eastAsia="ru-RU"/>
        </w:rPr>
        <w:t>Настоящее решение вступает в силу со дня  официального обнародования и распространяется на правоотношения, возникшие с 01 января 2020 года.</w:t>
      </w:r>
    </w:p>
    <w:p w:rsidR="00A92097" w:rsidRPr="00A92097" w:rsidRDefault="00A92097" w:rsidP="00A92097">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Глава сельского поселения «Кажым»                                     И.А.Безносикова</w:t>
      </w: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2097">
        <w:rPr>
          <w:rFonts w:ascii="Times New Roman" w:eastAsia="Times New Roman" w:hAnsi="Times New Roman" w:cs="Times New Roman"/>
          <w:sz w:val="24"/>
          <w:szCs w:val="24"/>
          <w:lang w:eastAsia="ru-RU"/>
        </w:rPr>
        <w:t xml:space="preserve">                            </w:t>
      </w: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2097" w:rsidRPr="00A92097" w:rsidRDefault="00A92097" w:rsidP="00A92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A92097" w:rsidRPr="00A92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B53A2"/>
    <w:multiLevelType w:val="hybridMultilevel"/>
    <w:tmpl w:val="8898AE3C"/>
    <w:lvl w:ilvl="0" w:tplc="20BE6268">
      <w:start w:val="1"/>
      <w:numFmt w:val="decimal"/>
      <w:lvlText w:val="%1."/>
      <w:lvlJc w:val="left"/>
      <w:pPr>
        <w:ind w:left="1070"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58"/>
    <w:rsid w:val="00023E4B"/>
    <w:rsid w:val="004D6DC2"/>
    <w:rsid w:val="00890F1B"/>
    <w:rsid w:val="00A92097"/>
    <w:rsid w:val="00D7352E"/>
    <w:rsid w:val="00F6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097"/>
    <w:rPr>
      <w:rFonts w:ascii="Tahoma" w:hAnsi="Tahoma" w:cs="Tahoma"/>
      <w:sz w:val="16"/>
      <w:szCs w:val="16"/>
    </w:rPr>
  </w:style>
  <w:style w:type="paragraph" w:styleId="a5">
    <w:name w:val="List Paragraph"/>
    <w:basedOn w:val="a"/>
    <w:uiPriority w:val="34"/>
    <w:qFormat/>
    <w:rsid w:val="004D6DC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097"/>
    <w:rPr>
      <w:rFonts w:ascii="Tahoma" w:hAnsi="Tahoma" w:cs="Tahoma"/>
      <w:sz w:val="16"/>
      <w:szCs w:val="16"/>
    </w:rPr>
  </w:style>
  <w:style w:type="paragraph" w:styleId="a5">
    <w:name w:val="List Paragraph"/>
    <w:basedOn w:val="a"/>
    <w:uiPriority w:val="34"/>
    <w:qFormat/>
    <w:rsid w:val="004D6DC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1918">
      <w:bodyDiv w:val="1"/>
      <w:marLeft w:val="0"/>
      <w:marRight w:val="0"/>
      <w:marTop w:val="0"/>
      <w:marBottom w:val="0"/>
      <w:divBdr>
        <w:top w:val="none" w:sz="0" w:space="0" w:color="auto"/>
        <w:left w:val="none" w:sz="0" w:space="0" w:color="auto"/>
        <w:bottom w:val="none" w:sz="0" w:space="0" w:color="auto"/>
        <w:right w:val="none" w:sz="0" w:space="0" w:color="auto"/>
      </w:divBdr>
    </w:div>
    <w:div w:id="11065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6486A3832B37BE5AB716C1791DF8BE046C367851C6990738C3210D95B1A8D58B4946B3B193025C98FE3ECF8FB0878BFAC2BD0U3e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DFF8305618159CC3890F512C4BAB40EDBEAAB3179CB45C92803E10DAD413C5EA0BCC16BAE043D727CA4BED845D3CBDCE86CBAEDF264AL1O" TargetMode="External"/><Relationship Id="rId5" Type="http://schemas.openxmlformats.org/officeDocument/2006/relationships/settings" Target="settings.xml"/><Relationship Id="rId10" Type="http://schemas.openxmlformats.org/officeDocument/2006/relationships/hyperlink" Target="file:///C:\Users\User\Downloads\&#1055;&#1054;&#1051;&#1054;&#1046;&#1045;&#1053;&#1048;&#1045;%20&#1054;%20&#1041;&#1070;&#1044;&#1046;&#1045;&#1058;&#1053;&#1054;&#1052;%20&#1055;&#1056;&#1054;&#1062;&#1045;&#1057;&#1057;&#1045;%20%20(&#1074;&#1085;&#1077;&#1089;&#1077;&#1085;&#1080;&#1077;%20&#1080;&#1079;&#1084;&#1077;&#1085;&#1077;&#1085;&#1080;&#1081;%20&#1103;&#1085;&#1074;&#1072;&#1088;&#1100;%202020%20&#1075;&#1086;&#1076;&#1072;).docx" TargetMode="External"/><Relationship Id="rId4" Type="http://schemas.microsoft.com/office/2007/relationships/stylesWithEffects" Target="stylesWithEffects.xml"/><Relationship Id="rId9" Type="http://schemas.openxmlformats.org/officeDocument/2006/relationships/hyperlink" Target="consultantplus://offline/ref=F9A6486A3832B37BE5AB716C1791DF8BE046C367851C6990738C3210D95B1A8D58B4946538193025C98FE3ECF8FB0878BFAC2BD0U3e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A49A-320F-455F-8969-79283674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2020-02-28T08:13:00Z</cp:lastPrinted>
  <dcterms:created xsi:type="dcterms:W3CDTF">2020-01-28T11:41:00Z</dcterms:created>
  <dcterms:modified xsi:type="dcterms:W3CDTF">2020-03-03T05:26:00Z</dcterms:modified>
</cp:coreProperties>
</file>